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  <w:bookmarkStart w:id="1" w:name="_GoBack"/>
      <w:bookmarkEnd w:id="1"/>
    </w:p>
    <w:p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/>
      </w:tblPr>
      <w:tblGrid>
        <w:gridCol w:w="3185"/>
        <w:gridCol w:w="11666"/>
      </w:tblGrid>
      <w:tr w:rsidR="00334C9E" w:rsidRPr="00A42D69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AD4FD2" w:rsidRPr="00A42D69" w:rsidRDefault="00DC29A3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AD4FD2" w:rsidRPr="00A42D69" w:rsidRDefault="00901BE1" w:rsidP="00AD4FD2">
            <w:pPr>
              <w:spacing w:before="120" w:after="120"/>
              <w:jc w:val="both"/>
            </w:pPr>
            <w:r w:rsidRPr="001E7A7A">
              <w:rPr>
                <w:i/>
              </w:rPr>
              <w:t>Mikroregión</w:t>
            </w:r>
            <w:r>
              <w:rPr>
                <w:i/>
              </w:rPr>
              <w:t xml:space="preserve"> Tríbečsko</w:t>
            </w:r>
          </w:p>
        </w:tc>
      </w:tr>
      <w:tr w:rsidR="00AD4FD2" w:rsidRPr="00A42D69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fldSimple w:instr=" NOTEREF _Ref496436595 \h  \* MERGEFORMAT ">
              <w:r w:rsidRPr="00C63419">
                <w:rPr>
                  <w:b/>
                  <w:vertAlign w:val="superscript"/>
                </w:rPr>
                <w:t>2</w:t>
              </w:r>
            </w:fldSimple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AD4FD2" w:rsidRPr="00A42D69" w:rsidRDefault="00DC29A3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/>
      </w:tblPr>
      <w:tblGrid>
        <w:gridCol w:w="653"/>
        <w:gridCol w:w="2389"/>
        <w:gridCol w:w="4703"/>
        <w:gridCol w:w="1552"/>
        <w:gridCol w:w="1452"/>
        <w:gridCol w:w="4865"/>
      </w:tblGrid>
      <w:tr w:rsidR="009459EB" w:rsidRPr="00334C9E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E7435" w:rsidRPr="00334C9E" w:rsidTr="00DE148F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9200DD" w:rsidRDefault="003E7435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05141C" w:rsidRDefault="003E7435" w:rsidP="003E743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súlad projektu s programovou stratégiou IROP, prioritnou osou č. 5 – Miestny rozvoj vedený komunitou, t.j. súlad s:</w:t>
            </w:r>
          </w:p>
          <w:p w:rsidR="003E7435" w:rsidRPr="00A36753" w:rsidRDefault="003E7435" w:rsidP="003E743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3E7435" w:rsidRDefault="003E7435" w:rsidP="003E743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očakávanými výsledkami,</w:t>
            </w:r>
          </w:p>
          <w:p w:rsidR="003E7435" w:rsidRPr="003E7435" w:rsidRDefault="003E7435" w:rsidP="003E7435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E743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definovanými oprávnenými aktivitami.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A36753" w:rsidRDefault="003E7435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A36753" w:rsidRDefault="003E7435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A36753" w:rsidRDefault="003E7435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je v súlade s programovou stratégiou IROP.</w:t>
            </w:r>
          </w:p>
        </w:tc>
      </w:tr>
      <w:tr w:rsidR="003E7435" w:rsidRPr="00334C9E" w:rsidTr="00832399">
        <w:trPr>
          <w:trHeight w:val="567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D114FB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435" w:rsidRPr="00334C9E" w:rsidRDefault="003E7435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nie je v súlade s programovou stratégiou IROP.</w:t>
            </w:r>
          </w:p>
        </w:tc>
      </w:tr>
      <w:tr w:rsidR="00832399" w:rsidRPr="00334C9E" w:rsidTr="00832399">
        <w:trPr>
          <w:trHeight w:val="3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399" w:rsidRPr="0025571A" w:rsidRDefault="00832399" w:rsidP="001E7A7A">
            <w:pPr>
              <w:pStyle w:val="Odsekzoznamu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  <w:r w:rsidRPr="0025571A"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2.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399" w:rsidRPr="0005141C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 súlad projektu so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Stratégiou CLLD.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</w:t>
            </w:r>
            <w:r w:rsidR="004730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je v súlade so stratégiou CLLD.</w:t>
            </w:r>
          </w:p>
        </w:tc>
      </w:tr>
      <w:tr w:rsidR="00832399" w:rsidRPr="00334C9E" w:rsidTr="00832399">
        <w:trPr>
          <w:trHeight w:val="27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25571A" w:rsidRDefault="00832399" w:rsidP="001E7A7A">
            <w:pPr>
              <w:pStyle w:val="Odsekzoznamu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9200DD" w:rsidRDefault="00832399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99" w:rsidRPr="00A36753" w:rsidRDefault="00832399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Zameranie projektu nie je v súlade so stratégiou CLLD.</w:t>
            </w:r>
          </w:p>
        </w:tc>
      </w:tr>
      <w:tr w:rsidR="002F2384" w:rsidRPr="00334C9E" w:rsidTr="008A117F">
        <w:trPr>
          <w:trHeight w:val="4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9F2A5A" w:rsidRDefault="002F2384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9F2A5A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Projekt má inovatívny charakter.</w:t>
            </w:r>
          </w:p>
        </w:tc>
      </w:tr>
      <w:tr w:rsidR="002F2384" w:rsidRPr="00334C9E" w:rsidTr="008A117F">
        <w:trPr>
          <w:trHeight w:val="4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5F66B1" w:rsidRDefault="002F2384" w:rsidP="001E7A7A">
            <w:pPr>
              <w:pStyle w:val="Odsekzoznamu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9200DD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05141C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E7435" w:rsidRDefault="002F2384" w:rsidP="003E7435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D35BF2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D35BF2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cs="Arial"/>
                <w:color w:val="000000" w:themeColor="text1"/>
              </w:rPr>
              <w:t>Projekt nemá inovatívny charakter.</w:t>
            </w:r>
          </w:p>
        </w:tc>
      </w:tr>
      <w:tr w:rsidR="002F2384" w:rsidRPr="00334C9E" w:rsidTr="00CA35E2">
        <w:trPr>
          <w:trHeight w:val="51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25571A" w:rsidRDefault="002F2384" w:rsidP="001E7A7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Projekt má dostatočnú úroveň z hľadiska zabezpečenia komplexnosti služieb v území alebo z hľadiska jeho využiteľnosti v území.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2384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  <w:p w:rsidR="002F2384" w:rsidRPr="00334C9E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2F2384" w:rsidRPr="00334C9E" w:rsidTr="00CA35E2">
        <w:trPr>
          <w:trHeight w:val="5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Default="002F2384" w:rsidP="001E7A7A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B24FE" w:rsidRDefault="002F2384" w:rsidP="001F4EE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B24FE" w:rsidRDefault="002F2384" w:rsidP="001F4EE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B24FE" w:rsidRDefault="002F2384" w:rsidP="001F4EE4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1E7A7A" w:rsidRPr="00334C9E" w:rsidTr="002F2384">
        <w:trPr>
          <w:trHeight w:val="2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9F2A5A">
              <w:rPr>
                <w:rFonts w:cs="Arial"/>
                <w:b/>
                <w:color w:val="000000" w:themeColor="text1"/>
              </w:rPr>
              <w:t>5.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Výška žiadaného príspevku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lang w:bidi="en-US"/>
              </w:rPr>
              <w:t>Posudzuje sa výška žiadaného príspevku projektu k celkovej maximálnej hodnote príspevku, ktorý si môže užívateľ nárokovať v rámci podmienok predmetnej výzvy.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Viac ako 80%.</w:t>
            </w:r>
          </w:p>
        </w:tc>
      </w:tr>
      <w:tr w:rsidR="001E7A7A" w:rsidRPr="00334C9E" w:rsidTr="001E7A7A">
        <w:trPr>
          <w:trHeight w:val="3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Od 50% do 80% (vrátane).</w:t>
            </w:r>
          </w:p>
        </w:tc>
      </w:tr>
      <w:tr w:rsidR="001E7A7A" w:rsidRPr="00334C9E" w:rsidTr="001E7A7A">
        <w:trPr>
          <w:trHeight w:val="34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3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Od 30% do 50% (vrátane).</w:t>
            </w:r>
          </w:p>
        </w:tc>
      </w:tr>
      <w:tr w:rsidR="001E7A7A" w:rsidRPr="00334C9E" w:rsidTr="003723CD">
        <w:trPr>
          <w:trHeight w:val="2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9F2A5A" w:rsidRDefault="001E7A7A" w:rsidP="001E7A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Helvetica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rPr>
                <w:rFonts w:eastAsia="Times New Roman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Default="001E7A7A" w:rsidP="00A06D3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>
              <w:rPr>
                <w:rFonts w:cs="Arial"/>
                <w:color w:val="000000" w:themeColor="text1"/>
                <w:u w:color="000000"/>
              </w:rPr>
              <w:t>4 body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7A" w:rsidRPr="00334C9E" w:rsidRDefault="001E7A7A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Menej ako 30%.</w:t>
            </w:r>
          </w:p>
        </w:tc>
      </w:tr>
      <w:tr w:rsidR="003E7435" w:rsidRPr="00334C9E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2F2384" w:rsidRPr="00334C9E" w:rsidTr="00DE148F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25571A" w:rsidRDefault="001E7A7A" w:rsidP="001E7A7A">
            <w:pPr>
              <w:pStyle w:val="Odsekzoznamu"/>
              <w:spacing w:after="0" w:line="240" w:lineRule="auto"/>
              <w:ind w:left="0"/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6</w:t>
            </w:r>
            <w:r w:rsidR="002F2384" w:rsidRPr="0025571A">
              <w:rPr>
                <w:rFonts w:asciiTheme="minorHAnsi" w:eastAsia="Calibri" w:hAnsiTheme="minorHAnsi" w:cs="Arial"/>
                <w:color w:val="000000" w:themeColor="text1"/>
                <w:lang w:val="sk-SK" w:bidi="ar-SA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9200DD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05141C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sa:</w:t>
            </w:r>
          </w:p>
          <w:p w:rsidR="002F2384" w:rsidRPr="00A36753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2F2384" w:rsidRPr="00A36753" w:rsidRDefault="002F2384" w:rsidP="00A06D3A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E7A7A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či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E7A7A">
              <w:rPr>
                <w:rFonts w:ascii="Arial" w:eastAsia="Times New Roman" w:hAnsi="Arial" w:cs="Arial"/>
                <w:color w:val="000000"/>
                <w:sz w:val="18"/>
                <w:szCs w:val="18"/>
                <w:lang w:val="sk-SK" w:eastAsia="sk-SK"/>
              </w:rPr>
              <w:t>aktivity</w:t>
            </w: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nadväzujú na východiskovú situáciu,</w:t>
            </w:r>
          </w:p>
          <w:p w:rsidR="002F2384" w:rsidRPr="00A36753" w:rsidRDefault="002F2384" w:rsidP="00A06D3A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 sú dostatočne zrozumiteľné a je zrejmé, čo chce žiadateľ dosiahnuť,</w:t>
            </w:r>
          </w:p>
          <w:p w:rsidR="002F2384" w:rsidRPr="00A36753" w:rsidRDefault="002F2384" w:rsidP="00A06D3A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 aktivity napĺňajú povinné merateľné ukazovatele.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A36753" w:rsidRDefault="002F2384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A36753" w:rsidRDefault="002F2384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A36753" w:rsidRDefault="002F2384" w:rsidP="00A06D3A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2F2384" w:rsidRPr="00334C9E" w:rsidTr="00DE148F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84" w:rsidRPr="00334C9E" w:rsidRDefault="002F2384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84" w:rsidRPr="00334C9E" w:rsidRDefault="002F2384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  <w:r w:rsidRPr="00D35BF2"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  <w:t>.</w:t>
            </w:r>
          </w:p>
        </w:tc>
      </w:tr>
      <w:tr w:rsidR="00B72A2F" w:rsidRPr="00334C9E" w:rsidTr="00741BEC">
        <w:trPr>
          <w:trHeight w:val="4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9F2A5A" w:rsidRDefault="00B72A2F" w:rsidP="00A06D3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lastRenderedPageBreak/>
              <w:t>7</w:t>
            </w:r>
            <w:r w:rsidRPr="009F2A5A">
              <w:rPr>
                <w:rFonts w:asciiTheme="minorHAnsi" w:hAnsiTheme="minorHAnsi"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Projekt zohľadňuje miestne špecifiká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Posudzuje sa na základ žiadateľom poskytnutých informácií o realizácii projektu.</w:t>
            </w:r>
          </w:p>
          <w:p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</w:p>
          <w:p w:rsidR="00B72A2F" w:rsidRDefault="00B72A2F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Miestne špecifiká sú:</w:t>
            </w:r>
          </w:p>
          <w:p w:rsidR="00B72A2F" w:rsidRDefault="00B72A2F" w:rsidP="00B72A2F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charakteristický ráz územia,</w:t>
            </w:r>
          </w:p>
          <w:p w:rsidR="00B72A2F" w:rsidRDefault="00B72A2F" w:rsidP="00B72A2F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kultúrny a historický ráz územia,</w:t>
            </w:r>
          </w:p>
          <w:p w:rsidR="00B72A2F" w:rsidRDefault="00B72A2F" w:rsidP="00B72A2F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miestne zvyky, gastronómia,</w:t>
            </w:r>
          </w:p>
          <w:p w:rsidR="00B72A2F" w:rsidRPr="00ED443D" w:rsidRDefault="00B72A2F" w:rsidP="00B72A2F">
            <w:pPr>
              <w:pStyle w:val="Odsekzoznamu"/>
              <w:numPr>
                <w:ilvl w:val="0"/>
                <w:numId w:val="35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miestna architektúra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2F" w:rsidRPr="00334C9E" w:rsidRDefault="00B72A2F" w:rsidP="00A06D3A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2F" w:rsidRPr="00334C9E" w:rsidRDefault="00B72A2F" w:rsidP="00A06D3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Nie.</w:t>
            </w:r>
          </w:p>
        </w:tc>
      </w:tr>
      <w:tr w:rsidR="00B72A2F" w:rsidRPr="00334C9E" w:rsidTr="00741BEC">
        <w:trPr>
          <w:trHeight w:val="5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1E7A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A2F" w:rsidRPr="00334C9E" w:rsidRDefault="00B72A2F" w:rsidP="00D114F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2F" w:rsidRPr="00D35BF2" w:rsidRDefault="00B72A2F" w:rsidP="00D114FB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sk-SK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A2F" w:rsidRPr="003B24FE" w:rsidRDefault="00B72A2F" w:rsidP="00D114F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Áno.</w:t>
            </w:r>
          </w:p>
        </w:tc>
      </w:tr>
      <w:tr w:rsidR="003E7435" w:rsidRPr="00334C9E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D114FB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2F2384" w:rsidRPr="00334C9E" w:rsidTr="00DE148F">
        <w:trPr>
          <w:trHeight w:val="8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9F2A5A" w:rsidRDefault="002F2384" w:rsidP="001E7A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8</w:t>
            </w:r>
            <w:r w:rsidRPr="009F2A5A">
              <w:rPr>
                <w:rFonts w:asciiTheme="minorHAnsi" w:hAnsiTheme="minorHAnsi"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Posúdenie prevádzkovej a 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 xml:space="preserve">Posudzuje sa kapacita žiadateľa na zabezpečenie udržateľnosti výstupov projektu po realizácii projektu (podľa relevantnosti): </w:t>
            </w:r>
          </w:p>
          <w:p w:rsidR="002F2384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</w:p>
          <w:p w:rsidR="002F2384" w:rsidRPr="00334C9E" w:rsidRDefault="002F2384" w:rsidP="00A06D3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zabezpečenie technického zázemia, administratívnych kapacít, zrealizovaných služieb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  <w:u w:color="00000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A06D3A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Žiadateľ nedokáže zabezpečiť potrebné technické zázemie alebo administratívne kapacity, legislatívne prostredie (analogicky podľa typu projektu) s cieľom zabezpečenia udržateľnosti výstupov / výsledkov projektu po ukončení realizácie jeho aktivít. Žiadateľ nevyhodnotil možné riziká udržateľnosti projektu vrátane spôsobu ich predchádzania a ich manažmentu.</w:t>
            </w:r>
          </w:p>
        </w:tc>
      </w:tr>
      <w:tr w:rsidR="002F2384" w:rsidRPr="00334C9E" w:rsidTr="00DE148F">
        <w:trPr>
          <w:trHeight w:val="53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1E7A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84" w:rsidRPr="00334C9E" w:rsidRDefault="002F2384" w:rsidP="00563B2B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Žiadateľ dokáže zabezpečiť potrebné technické zázemie alebo administratívne kapacity, legislatívne prostredie (analogicky podľa typu projektu) s cieľom zabezpečenia udržateľnosti výstupov / výsledkov projektu po ukončení realizácie jeho aktivít. Žiadateľ vyhodnotil možné riziká udržateľnosti projektu vrátane spôsobu ich predchádzania a ich manažmentu.</w:t>
            </w:r>
          </w:p>
        </w:tc>
      </w:tr>
      <w:tr w:rsidR="003E7435" w:rsidRPr="00334C9E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1E7A7A">
            <w:pPr>
              <w:widowControl w:val="0"/>
              <w:spacing w:line="269" w:lineRule="exact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E7435" w:rsidRPr="00334C9E" w:rsidRDefault="003E7435" w:rsidP="00D114FB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316136" w:rsidRPr="00334C9E" w:rsidTr="00DE148F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9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Oprávnenosť výdavkov (vecná oprávnenosť, účelnosť a nevyhnutnosť)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sa, či sú žiadané výdavky projektu:</w:t>
            </w:r>
          </w:p>
          <w:p w:rsidR="00316136" w:rsidRDefault="00316136" w:rsidP="00316136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vecne (obsahovo) oprávnené v zmysle podmienok výzvy,</w:t>
            </w:r>
          </w:p>
          <w:p w:rsidR="00316136" w:rsidRDefault="00316136" w:rsidP="00316136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účelné z hľadiska predpokladu naplnenia stanovených cieľov projektu,</w:t>
            </w:r>
          </w:p>
          <w:p w:rsidR="00316136" w:rsidRDefault="00316136" w:rsidP="00316136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nevyhnutné na realizáciu aktivít projektu.</w:t>
            </w:r>
          </w:p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:rsidR="00316136" w:rsidRPr="00561DB3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identifikácie výdavkov, ktoré nespĺňajú uvedené kritériá, hodnotiteľ 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70% a viac finančnej hodnoty žiadateľom definovaných celkových oprávnených výdavkov projektu je možné považovať za oprávnené.</w:t>
            </w:r>
          </w:p>
        </w:tc>
      </w:tr>
      <w:tr w:rsidR="00316136" w:rsidRPr="00334C9E" w:rsidTr="00DE148F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>
              <w:rPr>
                <w:rFonts w:eastAsia="Helvetica" w:cs="Arial"/>
                <w:color w:val="000000" w:themeColor="text1"/>
              </w:rPr>
              <w:t>Menej ako 70% finančnej hodnoty žiadateľom definovaných celkových oprávnených výdavkov nie je možné považovať za oprávnené.</w:t>
            </w:r>
          </w:p>
        </w:tc>
      </w:tr>
      <w:tr w:rsidR="00316136" w:rsidRPr="00334C9E" w:rsidTr="007B526D">
        <w:trPr>
          <w:trHeight w:val="39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316136">
              <w:rPr>
                <w:rFonts w:cs="Arial"/>
                <w:color w:val="000000" w:themeColor="text1"/>
              </w:rPr>
              <w:lastRenderedPageBreak/>
              <w:t>10.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sa, či navrhnuté výdavky projektu spĺňajú podmienku hospodárnosti a efektívnosti, t.j. či zodpovedajú obvyklým cenám v danom mieste a čase. Uvedené sa overuje prostredníctvom stanovených benchmarkov (mernej investičnej náročnosti projektu) a / alebo finančných limitov, príp. zrealizovaného verejného obstarávania, vykonaného prieskumu trhu alebo ďalších nástrojov na overenie hospodárnosti a efektívnosti výdavkov (napr. znalecký posudok).</w:t>
            </w:r>
          </w:p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identifikácie výdavkov, ktoré nespĺňajú uvedené kritériá, hodnotiteľ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Žiadané výdavky projektu sú hospodárne a efektívne a zodpovedajú obvyklým cenám v danom čase a mieste a spĺňajú cieľ minimalizácie nákladov pri dodržaní požadovanej kvality výstupov.</w:t>
            </w:r>
          </w:p>
        </w:tc>
      </w:tr>
      <w:tr w:rsidR="00316136" w:rsidRPr="00334C9E" w:rsidTr="00316136">
        <w:trPr>
          <w:trHeight w:val="38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Žiadané výdavky projektu nie sú hospodárne a efektívne a zodpovedajú obvyklým cenám v danom čase a mieste a nespĺňajú cieľ minimalizácie nákladov pri dodržaní požadovanej kvality výstupov.</w:t>
            </w:r>
          </w:p>
        </w:tc>
      </w:tr>
      <w:tr w:rsidR="00316136" w:rsidRPr="00334C9E" w:rsidTr="00316136">
        <w:trPr>
          <w:trHeight w:val="1067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11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charakteristika žiadateľa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finančná situácia / stabilita užívateľa, a to podľa vypočítaných hodnôt ukazovateľov vychádzajúc z účtovnej závierky užívateľa.</w:t>
            </w:r>
          </w:p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</w:p>
          <w:p w:rsidR="00316136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verejného sektora sa komplexne posudzujú ukazovatele likvidity a ukazovatele zadlženosti.</w:t>
            </w:r>
          </w:p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 prípade súkromného sektora sa finančné zdravie posúdi na základe modelu hodnotenia firmy tzv. Altmanov index.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1 bod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nepriaznivou finančnou situáciou.</w:t>
            </w:r>
          </w:p>
        </w:tc>
      </w:tr>
      <w:tr w:rsidR="00316136" w:rsidRPr="00334C9E" w:rsidTr="00316136">
        <w:trPr>
          <w:trHeight w:val="97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neurčitou finančnou situáciou.</w:t>
            </w:r>
          </w:p>
        </w:tc>
      </w:tr>
      <w:tr w:rsidR="00316136" w:rsidRPr="00334C9E" w:rsidTr="00316136">
        <w:trPr>
          <w:trHeight w:val="4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3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Subjekt s dobrou finančnou situáciou.</w:t>
            </w:r>
          </w:p>
        </w:tc>
      </w:tr>
      <w:tr w:rsidR="00316136" w:rsidRPr="00334C9E" w:rsidTr="00316136">
        <w:trPr>
          <w:trHeight w:val="46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9F2A5A" w:rsidRDefault="00316136" w:rsidP="00A06D3A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12</w:t>
            </w:r>
            <w:r w:rsidRPr="009F2A5A">
              <w:rPr>
                <w:rFonts w:cs="Arial"/>
                <w:b/>
                <w:color w:val="000000" w:themeColor="text1"/>
              </w:rPr>
              <w:t>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A06D3A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Finančná udržateľnosť  je zabezpečená.</w:t>
            </w:r>
          </w:p>
        </w:tc>
      </w:tr>
      <w:tr w:rsidR="00316136" w:rsidRPr="00334C9E" w:rsidTr="00316136">
        <w:trPr>
          <w:trHeight w:val="44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Pr="00334C9E" w:rsidRDefault="00316136" w:rsidP="00D114FB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316136">
            <w:pPr>
              <w:jc w:val="center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36" w:rsidRDefault="00316136" w:rsidP="00D114FB">
            <w:pPr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Finančná udržateľnosť nie je zabezpečená.</w:t>
            </w:r>
          </w:p>
        </w:tc>
      </w:tr>
    </w:tbl>
    <w:p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/>
      </w:tblPr>
      <w:tblGrid>
        <w:gridCol w:w="1814"/>
        <w:gridCol w:w="10088"/>
        <w:gridCol w:w="1276"/>
        <w:gridCol w:w="1276"/>
        <w:gridCol w:w="1250"/>
      </w:tblGrid>
      <w:tr w:rsidR="009459EB" w:rsidRPr="00334C9E" w:rsidTr="00C16420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9459EB" w:rsidRPr="00334C9E" w:rsidTr="00C16420">
        <w:trPr>
          <w:trHeight w:val="33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 w:rsidR="00DE148F"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EB" w:rsidRPr="00762EFB" w:rsidRDefault="00762EFB" w:rsidP="00762EFB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 programovou stratégiou IROP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9E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762EFB" w:rsidRPr="00334C9E" w:rsidTr="00C16420">
        <w:trPr>
          <w:trHeight w:val="33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762EFB" w:rsidRDefault="00762EFB" w:rsidP="00762EFB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Súlad projektu so stratégiou CLLD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9254C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762EFB" w:rsidRPr="00334C9E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762EFB" w:rsidRDefault="00762EFB" w:rsidP="00762EFB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ascii="Calibri" w:eastAsia="Helvetica" w:hAnsi="Calibri" w:cs="Arial"/>
                <w:color w:val="000000" w:themeColor="text1"/>
              </w:rPr>
            </w:pPr>
            <w:r w:rsidRPr="00762EFB">
              <w:rPr>
                <w:rFonts w:ascii="Calibri" w:eastAsia="Helvetica" w:hAnsi="Calibri" w:cs="Arial"/>
                <w:color w:val="000000" w:themeColor="text1"/>
              </w:rPr>
              <w:t>Posúdenie inovatívnosti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9254CC" w:rsidP="009254CC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</w:t>
            </w:r>
            <w:r w:rsidR="00762EFB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62EFB" w:rsidRPr="00334C9E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762EFB" w:rsidRDefault="00762EFB" w:rsidP="00762EFB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ascii="Calibri" w:eastAsia="Helvetica" w:hAnsi="Calibri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Projekt má dostatočnú pridanú hodnotu pre územie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9254C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</w:t>
            </w:r>
            <w:r w:rsidR="009254CC">
              <w:rPr>
                <w:rFonts w:asciiTheme="minorHAnsi" w:hAnsiTheme="minorHAnsi" w:cs="Arial"/>
                <w:color w:val="000000" w:themeColor="text1"/>
              </w:rPr>
              <w:t>no/</w:t>
            </w: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334C9E" w:rsidRDefault="00762EFB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762EFB" w:rsidRPr="00334C9E" w:rsidTr="00C16420">
        <w:trPr>
          <w:trHeight w:val="35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Default="009254CC" w:rsidP="00762EFB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Helvetica" w:cs="Arial"/>
                <w:color w:val="000000" w:themeColor="text1"/>
              </w:rPr>
            </w:pPr>
            <w:r>
              <w:rPr>
                <w:rFonts w:eastAsia="Helvetica" w:cs="Arial"/>
                <w:color w:val="000000" w:themeColor="text1"/>
              </w:rPr>
              <w:t>Výška žiadaného príspevku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Pr="00A36753" w:rsidRDefault="009254CC" w:rsidP="00A06D3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0/2/3/4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EFB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</w:t>
            </w:r>
          </w:p>
        </w:tc>
      </w:tr>
      <w:tr w:rsidR="00762EFB" w:rsidRPr="00334C9E" w:rsidTr="00C16420">
        <w:trPr>
          <w:trHeight w:val="13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:rsidTr="00C16420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 w:rsidRPr="00A3675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:rsidTr="00C16420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Projekt zohľadňuje miestne špecifiká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762EFB" w:rsidRPr="00334C9E" w:rsidTr="00C16420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FB" w:rsidRPr="00334C9E" w:rsidRDefault="00762EF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62EFB" w:rsidRPr="00334C9E" w:rsidRDefault="00762EF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:rsidTr="009254CC">
        <w:trPr>
          <w:trHeight w:val="61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A06D3A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Posúdenie prevádzkovej a technickej udržateľnosti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0/2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9254CC" w:rsidRPr="00334C9E" w:rsidTr="00C16420">
        <w:trPr>
          <w:trHeight w:val="16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9254CC" w:rsidRPr="00334C9E" w:rsidTr="00C16420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 w:rsidRPr="009254CC">
              <w:rPr>
                <w:rFonts w:cs="Arial"/>
                <w:color w:val="000000" w:themeColor="text1"/>
              </w:rPr>
              <w:t>Oprávnenosť výdavkov (vecná oprávnenosť, účelnosť a nevyhnutnosť)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:rsidTr="00C16420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Efektívnosť a hospodárnosť výdavkov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:rsidTr="00C16420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eastAsia="Calibri"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charakteristika žiadateľa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1/2/3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</w:tr>
      <w:tr w:rsidR="009254CC" w:rsidRPr="00334C9E" w:rsidTr="00C16420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Default="009254CC" w:rsidP="009254CC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CC" w:rsidRPr="00334C9E" w:rsidRDefault="009254CC" w:rsidP="00A06D3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9254CC" w:rsidRPr="00334C9E" w:rsidTr="00C16420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254CC" w:rsidRPr="00334C9E" w:rsidRDefault="009254CC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9254CC" w:rsidRPr="00334C9E" w:rsidTr="00C16420">
        <w:trPr>
          <w:trHeight w:val="43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254CC" w:rsidRPr="00334C9E" w:rsidRDefault="009254CC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254CC" w:rsidRPr="00334C9E" w:rsidRDefault="009254CC" w:rsidP="004C0278">
            <w:pPr>
              <w:jc w:val="right"/>
              <w:rPr>
                <w:rFonts w:cs="Arial"/>
                <w:b/>
                <w:color w:val="000000" w:themeColor="text1"/>
              </w:rPr>
            </w:pPr>
            <w:r w:rsidRPr="004C0278">
              <w:rPr>
                <w:rFonts w:cs="Arial"/>
                <w:b/>
                <w:color w:val="000000" w:themeColor="text1"/>
              </w:rPr>
              <w:t>Celkový maximálny počet bodov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254CC" w:rsidRPr="00334C9E" w:rsidRDefault="000E59F2" w:rsidP="00D114FB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13</w:t>
            </w:r>
          </w:p>
        </w:tc>
      </w:tr>
    </w:tbl>
    <w:p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ŽoPr musí získať </w:t>
      </w:r>
      <w:r w:rsidR="003A3DF2" w:rsidRPr="004C0278">
        <w:rPr>
          <w:rFonts w:cs="Arial"/>
          <w:b/>
          <w:color w:val="000000" w:themeColor="text1"/>
          <w:u w:val="single"/>
        </w:rPr>
        <w:t xml:space="preserve">minimálne </w:t>
      </w:r>
      <w:r w:rsidR="000E59F2">
        <w:rPr>
          <w:rFonts w:cs="Arial"/>
          <w:b/>
          <w:color w:val="000000" w:themeColor="text1"/>
          <w:u w:val="single"/>
        </w:rPr>
        <w:t>8</w:t>
      </w:r>
      <w:r w:rsidR="003A3DF2" w:rsidRPr="004C0278">
        <w:rPr>
          <w:rFonts w:cs="Arial"/>
          <w:b/>
          <w:color w:val="000000" w:themeColor="text1"/>
          <w:u w:val="single"/>
        </w:rPr>
        <w:t xml:space="preserve"> bodov</w:t>
      </w:r>
      <w:r w:rsidRPr="004C0278">
        <w:rPr>
          <w:rFonts w:cs="Arial"/>
          <w:b/>
          <w:color w:val="000000" w:themeColor="text1"/>
          <w:u w:val="single"/>
        </w:rPr>
        <w:t>.</w:t>
      </w:r>
    </w:p>
    <w:p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/>
      </w:tblPr>
      <w:tblGrid>
        <w:gridCol w:w="3185"/>
        <w:gridCol w:w="11666"/>
      </w:tblGrid>
      <w:tr w:rsidR="00607288" w:rsidRPr="00A42D69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607288" w:rsidRPr="00A42D69" w:rsidRDefault="00DC29A3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607288" w:rsidRPr="00A42D69" w:rsidRDefault="00901BE1" w:rsidP="00C47E32">
            <w:pPr>
              <w:spacing w:before="120" w:after="120"/>
              <w:jc w:val="both"/>
            </w:pPr>
            <w:r>
              <w:rPr>
                <w:i/>
              </w:rPr>
              <w:t>Mikroregión Tríbečsko</w:t>
            </w:r>
          </w:p>
        </w:tc>
      </w:tr>
      <w:tr w:rsidR="00607288" w:rsidRPr="00A42D69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:rsidR="00607288" w:rsidRPr="00A42D69" w:rsidRDefault="00DC29A3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01BE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:rsidR="003B1FA9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>Rozlišovacie kritériá sú:</w:t>
      </w:r>
    </w:p>
    <w:p w:rsidR="004C0278" w:rsidRPr="00A654E1" w:rsidRDefault="004C0278" w:rsidP="00A654E1">
      <w:pPr>
        <w:pStyle w:val="Odsekzoznamu"/>
        <w:ind w:left="426"/>
        <w:jc w:val="both"/>
        <w:rPr>
          <w:rFonts w:asciiTheme="minorHAnsi" w:hAnsiTheme="minorHAnsi"/>
        </w:rPr>
      </w:pPr>
    </w:p>
    <w:p w:rsidR="003B1FA9" w:rsidRPr="00901BE1" w:rsidRDefault="003B1FA9" w:rsidP="00901BE1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>Posúdenie vplyvu a dopadu projektu na plnenie stratégiu CLLD</w:t>
      </w:r>
      <w:r w:rsidR="00901BE1">
        <w:rPr>
          <w:rFonts w:asciiTheme="minorHAnsi" w:hAnsiTheme="minorHAnsi"/>
        </w:rPr>
        <w:t xml:space="preserve">. </w:t>
      </w:r>
      <w:r w:rsidR="004938B3" w:rsidRPr="00901BE1">
        <w:rPr>
          <w:rFonts w:ascii="Arial" w:hAnsi="Arial" w:cs="Arial"/>
          <w:sz w:val="20"/>
          <w:szCs w:val="20"/>
        </w:rPr>
        <w:t>Toto rozlišovacie kritérium aplikuje výberová komisia MAS.</w:t>
      </w:r>
    </w:p>
    <w:p w:rsidR="003B1FA9" w:rsidRPr="00334C9E" w:rsidRDefault="003B1FA9" w:rsidP="00EB5534">
      <w:pPr>
        <w:spacing w:before="120" w:after="120"/>
        <w:ind w:left="-425"/>
        <w:jc w:val="both"/>
        <w:rPr>
          <w:rFonts w:cs="Arial"/>
          <w:color w:val="000000" w:themeColor="text1"/>
        </w:rPr>
      </w:pPr>
    </w:p>
    <w:sectPr w:rsidR="003B1FA9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D6D" w:rsidRDefault="00583D6D" w:rsidP="006447D5">
      <w:pPr>
        <w:spacing w:after="0" w:line="240" w:lineRule="auto"/>
      </w:pPr>
      <w:r>
        <w:separator/>
      </w:r>
    </w:p>
  </w:endnote>
  <w:endnote w:type="continuationSeparator" w:id="1">
    <w:p w:rsidR="00583D6D" w:rsidRDefault="00583D6D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14" w:rsidRDefault="00DC29A3" w:rsidP="00041014">
    <w:pPr>
      <w:pStyle w:val="Pta"/>
      <w:jc w:val="right"/>
    </w:pPr>
    <w:r>
      <w:rPr>
        <w:noProof/>
        <w:lang w:eastAsia="sk-SK"/>
      </w:rPr>
      <w:pict>
        <v:line id="Rovná spojnica 13" o:spid="_x0000_s28673" style="position:absolute;left:0;text-align:left;flip:y;z-index:251688960;visibility:visible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<v:stroke joinstyle="miter"/>
        </v:line>
      </w:pict>
    </w:r>
  </w:p>
  <w:p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 w:rsidR="00DC29A3">
          <w:fldChar w:fldCharType="begin"/>
        </w:r>
        <w:r>
          <w:instrText>PAGE   \* MERGEFORMAT</w:instrText>
        </w:r>
        <w:r w:rsidR="00DC29A3">
          <w:fldChar w:fldCharType="separate"/>
        </w:r>
        <w:r w:rsidR="004730D4">
          <w:rPr>
            <w:noProof/>
          </w:rPr>
          <w:t>1</w:t>
        </w:r>
        <w:r w:rsidR="00DC29A3"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D6D" w:rsidRDefault="00583D6D" w:rsidP="006447D5">
      <w:pPr>
        <w:spacing w:after="0" w:line="240" w:lineRule="auto"/>
      </w:pPr>
      <w:r>
        <w:separator/>
      </w:r>
    </w:p>
  </w:footnote>
  <w:footnote w:type="continuationSeparator" w:id="1">
    <w:p w:rsidR="00583D6D" w:rsidRDefault="00583D6D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3D" w:rsidRPr="001F013A" w:rsidRDefault="00901BE1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inline distT="0" distB="0" distL="0" distR="0">
          <wp:extent cx="733425" cy="820953"/>
          <wp:effectExtent l="19050" t="0" r="9525" b="0"/>
          <wp:docPr id="1" name="Obrázok 0" descr="LOGO,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, 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572" cy="825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2AAA">
      <w:rPr>
        <w:noProof/>
        <w:lang w:eastAsia="sk-SK"/>
      </w:rPr>
      <w:drawing>
        <wp:anchor distT="0" distB="0" distL="114300" distR="114300" simplePos="0" relativeHeight="251691008" behindDoc="1" locked="0" layoutInCell="1" allowOverlap="1">
          <wp:simplePos x="0" y="0"/>
          <wp:positionH relativeFrom="column">
            <wp:posOffset>4543425</wp:posOffset>
          </wp:positionH>
          <wp:positionV relativeFrom="paragraph">
            <wp:posOffset>-66675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3" name="Obrázok 3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29A3" w:rsidRPr="00DC29A3">
      <w:rPr>
        <w:noProof/>
        <w:lang w:eastAsia="sk-SK"/>
      </w:rPr>
      <w:pict>
        <v:line id="Rovná spojnica 20" o:spid="_x0000_s28675" style="position:absolute;z-index:251686912;visibility:visible;mso-position-horizontal-relative:page;mso-position-vertical-relative:text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<v:stroke joinstyle="miter"/>
          <w10:wrap anchorx="page"/>
        </v:line>
      </w:pic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5263D" w:rsidRDefault="00E5263D" w:rsidP="001D5D3D">
    <w:pPr>
      <w:pStyle w:val="Hlavika"/>
      <w:rPr>
        <w:rFonts w:ascii="Arial Narrow" w:hAnsi="Arial Narrow" w:cs="Arial"/>
        <w:sz w:val="20"/>
      </w:rPr>
    </w:pPr>
  </w:p>
  <w:p w:rsidR="00E5263D" w:rsidRDefault="00E5263D" w:rsidP="001D5D3D">
    <w:pPr>
      <w:pStyle w:val="Hlavika"/>
      <w:rPr>
        <w:rFonts w:ascii="Arial Narrow" w:hAnsi="Arial Narrow" w:cs="Arial"/>
        <w:sz w:val="20"/>
      </w:rPr>
    </w:pPr>
  </w:p>
  <w:p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B3266"/>
    <w:multiLevelType w:val="hybridMultilevel"/>
    <w:tmpl w:val="76D67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61E8"/>
    <w:multiLevelType w:val="hybridMultilevel"/>
    <w:tmpl w:val="711CCF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5002A"/>
    <w:multiLevelType w:val="hybridMultilevel"/>
    <w:tmpl w:val="12943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21195E"/>
    <w:multiLevelType w:val="hybridMultilevel"/>
    <w:tmpl w:val="D7EC162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3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0"/>
  </w:num>
  <w:num w:numId="4">
    <w:abstractNumId w:val="30"/>
  </w:num>
  <w:num w:numId="5">
    <w:abstractNumId w:val="31"/>
  </w:num>
  <w:num w:numId="6">
    <w:abstractNumId w:val="10"/>
  </w:num>
  <w:num w:numId="7">
    <w:abstractNumId w:val="28"/>
  </w:num>
  <w:num w:numId="8">
    <w:abstractNumId w:val="14"/>
  </w:num>
  <w:num w:numId="9">
    <w:abstractNumId w:val="15"/>
  </w:num>
  <w:num w:numId="10">
    <w:abstractNumId w:val="7"/>
  </w:num>
  <w:num w:numId="11">
    <w:abstractNumId w:val="19"/>
  </w:num>
  <w:num w:numId="12">
    <w:abstractNumId w:val="17"/>
  </w:num>
  <w:num w:numId="13">
    <w:abstractNumId w:val="27"/>
  </w:num>
  <w:num w:numId="14">
    <w:abstractNumId w:val="22"/>
  </w:num>
  <w:num w:numId="15">
    <w:abstractNumId w:val="16"/>
  </w:num>
  <w:num w:numId="16">
    <w:abstractNumId w:val="11"/>
  </w:num>
  <w:num w:numId="17">
    <w:abstractNumId w:val="20"/>
  </w:num>
  <w:num w:numId="18">
    <w:abstractNumId w:val="29"/>
  </w:num>
  <w:num w:numId="19">
    <w:abstractNumId w:val="24"/>
  </w:num>
  <w:num w:numId="20">
    <w:abstractNumId w:val="3"/>
  </w:num>
  <w:num w:numId="21">
    <w:abstractNumId w:val="2"/>
  </w:num>
  <w:num w:numId="22">
    <w:abstractNumId w:val="33"/>
  </w:num>
  <w:num w:numId="23">
    <w:abstractNumId w:val="9"/>
  </w:num>
  <w:num w:numId="24">
    <w:abstractNumId w:val="33"/>
  </w:num>
  <w:num w:numId="25">
    <w:abstractNumId w:val="2"/>
  </w:num>
  <w:num w:numId="26">
    <w:abstractNumId w:val="9"/>
  </w:num>
  <w:num w:numId="27">
    <w:abstractNumId w:val="8"/>
  </w:num>
  <w:num w:numId="28">
    <w:abstractNumId w:val="26"/>
  </w:num>
  <w:num w:numId="29">
    <w:abstractNumId w:val="23"/>
  </w:num>
  <w:num w:numId="30">
    <w:abstractNumId w:val="32"/>
  </w:num>
  <w:num w:numId="31">
    <w:abstractNumId w:val="13"/>
  </w:num>
  <w:num w:numId="32">
    <w:abstractNumId w:val="12"/>
  </w:num>
  <w:num w:numId="33">
    <w:abstractNumId w:val="21"/>
  </w:num>
  <w:num w:numId="34">
    <w:abstractNumId w:val="25"/>
  </w:num>
  <w:num w:numId="35">
    <w:abstractNumId w:val="5"/>
  </w:num>
  <w:num w:numId="36">
    <w:abstractNumId w:val="1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35842"/>
    <o:shapelayout v:ext="edit">
      <o:idmap v:ext="edit" data="28"/>
    </o:shapelayout>
  </w:hdrShapeDefaults>
  <w:footnotePr>
    <w:footnote w:id="0"/>
    <w:footnote w:id="1"/>
  </w:footnotePr>
  <w:endnotePr>
    <w:endnote w:id="0"/>
    <w:endnote w:id="1"/>
  </w:endnotePr>
  <w:compat/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0FB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59F2"/>
    <w:rsid w:val="000F1331"/>
    <w:rsid w:val="000F4063"/>
    <w:rsid w:val="0010350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2750"/>
    <w:rsid w:val="001D5D3D"/>
    <w:rsid w:val="001E10C6"/>
    <w:rsid w:val="001E6A35"/>
    <w:rsid w:val="001E7A7A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56FD"/>
    <w:rsid w:val="0025571A"/>
    <w:rsid w:val="002573C6"/>
    <w:rsid w:val="00260B63"/>
    <w:rsid w:val="00262784"/>
    <w:rsid w:val="00262E0B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2384"/>
    <w:rsid w:val="002F40AF"/>
    <w:rsid w:val="002F70FE"/>
    <w:rsid w:val="00300639"/>
    <w:rsid w:val="00303C57"/>
    <w:rsid w:val="00307EB6"/>
    <w:rsid w:val="0031467F"/>
    <w:rsid w:val="0031563E"/>
    <w:rsid w:val="00316136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964B7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E7435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4341"/>
    <w:rsid w:val="00467B03"/>
    <w:rsid w:val="004730D4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0278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83D6D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21A9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2EFB"/>
    <w:rsid w:val="00767508"/>
    <w:rsid w:val="00770176"/>
    <w:rsid w:val="00771679"/>
    <w:rsid w:val="00773281"/>
    <w:rsid w:val="00775650"/>
    <w:rsid w:val="00776E20"/>
    <w:rsid w:val="0078128F"/>
    <w:rsid w:val="00781E9F"/>
    <w:rsid w:val="00792AAA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2399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C6DA9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1BE1"/>
    <w:rsid w:val="00905EAD"/>
    <w:rsid w:val="009100F3"/>
    <w:rsid w:val="00912DE3"/>
    <w:rsid w:val="00917104"/>
    <w:rsid w:val="0091775B"/>
    <w:rsid w:val="009178C1"/>
    <w:rsid w:val="00923003"/>
    <w:rsid w:val="00924BBE"/>
    <w:rsid w:val="009254CC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14E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3D06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369ED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2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16420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35C"/>
    <w:rsid w:val="00CD5D6A"/>
    <w:rsid w:val="00CE65FF"/>
    <w:rsid w:val="00CF12B4"/>
    <w:rsid w:val="00CF1494"/>
    <w:rsid w:val="00CF2402"/>
    <w:rsid w:val="00CF4836"/>
    <w:rsid w:val="00D053D9"/>
    <w:rsid w:val="00D05B26"/>
    <w:rsid w:val="00D06347"/>
    <w:rsid w:val="00D07E0F"/>
    <w:rsid w:val="00D1737B"/>
    <w:rsid w:val="00D2210A"/>
    <w:rsid w:val="00D372F9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C29A3"/>
    <w:rsid w:val="00DD7D77"/>
    <w:rsid w:val="00DE148F"/>
    <w:rsid w:val="00DE59DF"/>
    <w:rsid w:val="00DF1B0A"/>
    <w:rsid w:val="00DF1CA4"/>
    <w:rsid w:val="00DF330A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5534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6DA9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563B91"/>
    <w:rPr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B874A2"/>
    <w:rsid w:val="00163B11"/>
    <w:rsid w:val="00212C3B"/>
    <w:rsid w:val="002A0814"/>
    <w:rsid w:val="005A4146"/>
    <w:rsid w:val="006B3B1E"/>
    <w:rsid w:val="008004AE"/>
    <w:rsid w:val="00833A64"/>
    <w:rsid w:val="00AD089D"/>
    <w:rsid w:val="00B20F1E"/>
    <w:rsid w:val="00B874A2"/>
    <w:rsid w:val="00D94F4C"/>
    <w:rsid w:val="00EA7464"/>
    <w:rsid w:val="00F60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8D3E-A8E7-4DE1-B057-05EAB003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2019-05-20T08:55:00Z</dcterms:created>
  <dcterms:modified xsi:type="dcterms:W3CDTF">2021-08-10T14:31:00Z</dcterms:modified>
</cp:coreProperties>
</file>