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38FA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217799D3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045506AD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4CEDD837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5B8C86C0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TableGrid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434C322B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91A6C9C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45C575FD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4B2E111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D2D6B7E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281B2BE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31C798B1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710BF0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4E3C9F6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5A7FD08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398C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7C56351" w14:textId="77777777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01BE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705CB035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46F840F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2A3C6A" w14:textId="77777777" w:rsidR="00AD4FD2" w:rsidRPr="00A42D69" w:rsidRDefault="00901BE1" w:rsidP="00AD4FD2">
            <w:pPr>
              <w:spacing w:before="120" w:after="120"/>
              <w:jc w:val="both"/>
            </w:pPr>
            <w:r w:rsidRPr="001E7A7A">
              <w:rPr>
                <w:i/>
              </w:rPr>
              <w:t>Mikroregión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Tríbečsko</w:t>
            </w:r>
            <w:proofErr w:type="spellEnd"/>
          </w:p>
        </w:tc>
      </w:tr>
      <w:tr w:rsidR="00AD4FD2" w:rsidRPr="00A42D69" w14:paraId="28BC62F9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EE0CB47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000000">
              <w:fldChar w:fldCharType="begin"/>
            </w:r>
            <w:r w:rsidR="00000000">
              <w:instrText xml:space="preserve"> NOTEREF _Ref496436595 \h  \* MERGEFORMAT </w:instrText>
            </w:r>
            <w:r w:rsidR="00000000">
              <w:fldChar w:fldCharType="separate"/>
            </w:r>
            <w:r w:rsidRPr="00C63419">
              <w:t>2</w:t>
            </w:r>
            <w:r w:rsidR="00000000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0E33D89" w14:textId="77777777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01BE1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5E2DB8C2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1B15C8B4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1558EB0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DC1517F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604023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897819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D13AD1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CA0E55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94CBBE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3F9BF3E2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3E1FF3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5C7907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E7435" w:rsidRPr="00334C9E" w14:paraId="586182DA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05FB" w14:textId="77777777" w:rsidR="003E7435" w:rsidRPr="00334C9E" w:rsidRDefault="003E7435" w:rsidP="001E7A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6911" w14:textId="77777777" w:rsidR="003E7435" w:rsidRPr="009200DD" w:rsidRDefault="003E7435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86D1" w14:textId="77777777" w:rsidR="003E7435" w:rsidRPr="0005141C" w:rsidRDefault="003E7435" w:rsidP="003E743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0889F15F" w14:textId="77777777" w:rsidR="003E7435" w:rsidRPr="00A36753" w:rsidRDefault="003E7435" w:rsidP="003E743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EFD7D4A" w14:textId="77777777" w:rsidR="003E7435" w:rsidRDefault="003E7435" w:rsidP="003E743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DBC4710" w14:textId="77777777" w:rsidR="003E7435" w:rsidRPr="003E7435" w:rsidRDefault="003E7435" w:rsidP="003E743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E7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3E7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7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3E7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7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3E7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015" w14:textId="77777777" w:rsidR="003E7435" w:rsidRPr="00A36753" w:rsidRDefault="003E7435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955A" w14:textId="77777777" w:rsidR="003E7435" w:rsidRPr="00A36753" w:rsidRDefault="003E7435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81B9" w14:textId="77777777" w:rsidR="003E7435" w:rsidRPr="00A36753" w:rsidRDefault="003E7435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3E7435" w:rsidRPr="00334C9E" w14:paraId="2C0A1E8D" w14:textId="77777777" w:rsidTr="00832399">
        <w:trPr>
          <w:trHeight w:val="567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CDB9" w14:textId="77777777" w:rsidR="003E7435" w:rsidRPr="00334C9E" w:rsidRDefault="003E7435" w:rsidP="001E7A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F499" w14:textId="77777777" w:rsidR="003E7435" w:rsidRPr="00334C9E" w:rsidRDefault="003E7435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4283" w14:textId="77777777" w:rsidR="003E7435" w:rsidRPr="00334C9E" w:rsidRDefault="003E7435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685" w14:textId="77777777" w:rsidR="003E7435" w:rsidRPr="00334C9E" w:rsidRDefault="003E7435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85E" w14:textId="77777777" w:rsidR="003E7435" w:rsidRPr="00334C9E" w:rsidRDefault="003E7435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A5FF" w14:textId="77777777" w:rsidR="003E7435" w:rsidRPr="00334C9E" w:rsidRDefault="003E7435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832399" w:rsidRPr="00334C9E" w14:paraId="165A18F0" w14:textId="77777777" w:rsidTr="00832399">
        <w:trPr>
          <w:trHeight w:val="3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2C4E4" w14:textId="77777777" w:rsidR="00832399" w:rsidRPr="0025571A" w:rsidRDefault="00832399" w:rsidP="001E7A7A">
            <w:pPr>
              <w:pStyle w:val="ListParagraph"/>
              <w:spacing w:after="0" w:line="240" w:lineRule="auto"/>
              <w:ind w:left="0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25571A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8251C" w14:textId="77777777" w:rsidR="00832399" w:rsidRPr="00A36753" w:rsidRDefault="00832399" w:rsidP="001F4E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8B8C" w14:textId="77777777" w:rsidR="00832399" w:rsidRPr="0005141C" w:rsidRDefault="00832399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A54C0" w14:textId="77777777" w:rsidR="00832399" w:rsidRPr="00A36753" w:rsidRDefault="00832399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</w:t>
            </w:r>
            <w:r w:rsidR="00473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9E4" w14:textId="77777777" w:rsidR="00832399" w:rsidRPr="00A36753" w:rsidRDefault="00832399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5E3" w14:textId="77777777" w:rsidR="00832399" w:rsidRPr="00A36753" w:rsidRDefault="00832399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832399" w:rsidRPr="00334C9E" w14:paraId="37C96657" w14:textId="77777777" w:rsidTr="00832399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001" w14:textId="77777777" w:rsidR="00832399" w:rsidRPr="0025571A" w:rsidRDefault="00832399" w:rsidP="001E7A7A">
            <w:pPr>
              <w:pStyle w:val="ListParagraph"/>
              <w:spacing w:after="0" w:line="240" w:lineRule="auto"/>
              <w:ind w:left="0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8E69" w14:textId="77777777" w:rsidR="00832399" w:rsidRPr="009200DD" w:rsidRDefault="00832399" w:rsidP="001F4E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6E4" w14:textId="77777777" w:rsidR="00832399" w:rsidRPr="00A36753" w:rsidRDefault="00832399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BD03" w14:textId="77777777" w:rsidR="00832399" w:rsidRPr="00A36753" w:rsidRDefault="00832399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012B" w14:textId="77777777" w:rsidR="00832399" w:rsidRPr="00A36753" w:rsidRDefault="00832399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A9BC" w14:textId="77777777" w:rsidR="00832399" w:rsidRPr="00A36753" w:rsidRDefault="00832399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2F2384" w:rsidRPr="00334C9E" w14:paraId="7E1A8932" w14:textId="77777777" w:rsidTr="008A117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7F7AA" w14:textId="77777777" w:rsidR="002F2384" w:rsidRPr="009F2A5A" w:rsidRDefault="002F2384" w:rsidP="001E7A7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5095A" w14:textId="77777777" w:rsidR="002F2384" w:rsidRPr="00334C9E" w:rsidRDefault="002F2384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49E4E" w14:textId="77777777" w:rsidR="002F2384" w:rsidRPr="00334C9E" w:rsidRDefault="002F2384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A03A8" w14:textId="77777777" w:rsidR="002F2384" w:rsidRPr="00334C9E" w:rsidRDefault="002F2384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1E66" w14:textId="77777777" w:rsidR="002F2384" w:rsidRPr="00334C9E" w:rsidRDefault="002F2384" w:rsidP="00A06D3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4C8" w14:textId="77777777" w:rsidR="002F2384" w:rsidRPr="00334C9E" w:rsidRDefault="002F2384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inovatívny charakter.</w:t>
            </w:r>
          </w:p>
        </w:tc>
      </w:tr>
      <w:tr w:rsidR="002F2384" w:rsidRPr="00334C9E" w14:paraId="25762CCC" w14:textId="77777777" w:rsidTr="008A117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3A60" w14:textId="77777777" w:rsidR="002F2384" w:rsidRPr="005F66B1" w:rsidRDefault="002F2384" w:rsidP="001E7A7A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4E6A" w14:textId="77777777" w:rsidR="002F2384" w:rsidRPr="009200DD" w:rsidRDefault="002F2384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14AB" w14:textId="77777777" w:rsidR="002F2384" w:rsidRPr="0005141C" w:rsidRDefault="002F2384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DFF" w14:textId="77777777" w:rsidR="002F2384" w:rsidRPr="003E7435" w:rsidRDefault="002F2384" w:rsidP="003E7435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7C5E" w14:textId="77777777" w:rsidR="002F2384" w:rsidRPr="00D35BF2" w:rsidRDefault="002F2384" w:rsidP="001F4EE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D59F" w14:textId="77777777" w:rsidR="002F2384" w:rsidRPr="00D35BF2" w:rsidRDefault="002F2384" w:rsidP="001F4EE4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cs="Arial"/>
                <w:color w:val="000000" w:themeColor="text1"/>
              </w:rPr>
              <w:t>Projekt nemá inovatívny charakter.</w:t>
            </w:r>
          </w:p>
        </w:tc>
      </w:tr>
      <w:tr w:rsidR="002F2384" w:rsidRPr="00334C9E" w14:paraId="2D63A3CD" w14:textId="77777777" w:rsidTr="00CA35E2">
        <w:trPr>
          <w:trHeight w:val="51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16780" w14:textId="77777777" w:rsidR="002F2384" w:rsidRPr="0025571A" w:rsidRDefault="002F2384" w:rsidP="001E7A7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C67B9" w14:textId="77777777" w:rsidR="002F2384" w:rsidRPr="00334C9E" w:rsidRDefault="002F2384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41653" w14:textId="77777777" w:rsidR="002F2384" w:rsidRPr="00334C9E" w:rsidRDefault="002F2384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93A21" w14:textId="77777777" w:rsidR="002F2384" w:rsidRDefault="002F2384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3E07E4DF" w14:textId="77777777" w:rsidR="002F2384" w:rsidRPr="00334C9E" w:rsidRDefault="002F2384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1388" w14:textId="77777777" w:rsidR="002F2384" w:rsidRPr="00334C9E" w:rsidRDefault="002F2384" w:rsidP="00A06D3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1E0C" w14:textId="77777777" w:rsidR="002F2384" w:rsidRPr="00334C9E" w:rsidRDefault="002F2384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2F2384" w:rsidRPr="00334C9E" w14:paraId="6251B1AD" w14:textId="77777777" w:rsidTr="00CA35E2">
        <w:trPr>
          <w:trHeight w:val="5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C99C" w14:textId="77777777" w:rsidR="002F2384" w:rsidRDefault="002F2384" w:rsidP="001E7A7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5338" w14:textId="77777777" w:rsidR="002F2384" w:rsidRPr="003B24FE" w:rsidRDefault="002F2384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543F" w14:textId="77777777" w:rsidR="002F2384" w:rsidRPr="003B24FE" w:rsidRDefault="002F2384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EAF9" w14:textId="77777777" w:rsidR="002F2384" w:rsidRPr="003B24FE" w:rsidRDefault="002F2384" w:rsidP="001F4E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67C" w14:textId="77777777" w:rsidR="002F2384" w:rsidRPr="003B24FE" w:rsidRDefault="002F2384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FB1" w14:textId="77777777" w:rsidR="002F2384" w:rsidRPr="003B24FE" w:rsidRDefault="002F2384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1E7A7A" w:rsidRPr="00334C9E" w14:paraId="4EF07698" w14:textId="77777777" w:rsidTr="002F2384">
        <w:trPr>
          <w:trHeight w:val="2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A14BC" w14:textId="77777777" w:rsidR="001E7A7A" w:rsidRPr="009F2A5A" w:rsidRDefault="001E7A7A" w:rsidP="001E7A7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A56CC" w14:textId="77777777" w:rsidR="001E7A7A" w:rsidRPr="00334C9E" w:rsidRDefault="001E7A7A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Výška žiadaného príspevku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0BC88" w14:textId="77777777" w:rsidR="001E7A7A" w:rsidRPr="00334C9E" w:rsidRDefault="001E7A7A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výška žiadaného príspevku projektu k celkovej maximálnej hodnote príspevku, ktorý si môže užívateľ nárokovať v rámci podmienok predmetnej výzvy.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D80E1" w14:textId="77777777" w:rsidR="001E7A7A" w:rsidRPr="00334C9E" w:rsidRDefault="001E7A7A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88D" w14:textId="77777777" w:rsidR="001E7A7A" w:rsidRPr="00334C9E" w:rsidRDefault="001E7A7A" w:rsidP="00A06D3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D17A3" w14:textId="77777777" w:rsidR="001E7A7A" w:rsidRPr="00334C9E" w:rsidRDefault="001E7A7A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Viac ako 80%.</w:t>
            </w:r>
          </w:p>
        </w:tc>
      </w:tr>
      <w:tr w:rsidR="001E7A7A" w:rsidRPr="00334C9E" w14:paraId="51CFBA65" w14:textId="77777777" w:rsidTr="001E7A7A">
        <w:trPr>
          <w:trHeight w:val="31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28FC3" w14:textId="77777777" w:rsidR="001E7A7A" w:rsidRPr="009F2A5A" w:rsidRDefault="001E7A7A" w:rsidP="001E7A7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3748" w14:textId="77777777" w:rsidR="001E7A7A" w:rsidRDefault="001E7A7A" w:rsidP="00A06D3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FA059" w14:textId="77777777" w:rsidR="001E7A7A" w:rsidRDefault="001E7A7A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2BFA" w14:textId="77777777" w:rsidR="001E7A7A" w:rsidRDefault="001E7A7A" w:rsidP="00A06D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181F" w14:textId="77777777" w:rsidR="001E7A7A" w:rsidRPr="00334C9E" w:rsidRDefault="001E7A7A" w:rsidP="00A06D3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324E" w14:textId="77777777" w:rsidR="001E7A7A" w:rsidRPr="00334C9E" w:rsidRDefault="001E7A7A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50% do 80% (vrátane).</w:t>
            </w:r>
          </w:p>
        </w:tc>
      </w:tr>
      <w:tr w:rsidR="001E7A7A" w:rsidRPr="00334C9E" w14:paraId="4D7AF8BC" w14:textId="77777777" w:rsidTr="001E7A7A">
        <w:trPr>
          <w:trHeight w:val="34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E894A" w14:textId="77777777" w:rsidR="001E7A7A" w:rsidRPr="009F2A5A" w:rsidRDefault="001E7A7A" w:rsidP="001E7A7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59221" w14:textId="77777777" w:rsidR="001E7A7A" w:rsidRDefault="001E7A7A" w:rsidP="00A06D3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3E94F" w14:textId="77777777" w:rsidR="001E7A7A" w:rsidRDefault="001E7A7A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A5622" w14:textId="77777777" w:rsidR="001E7A7A" w:rsidRDefault="001E7A7A" w:rsidP="00A06D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5FC4" w14:textId="77777777" w:rsidR="001E7A7A" w:rsidRPr="00334C9E" w:rsidRDefault="001E7A7A" w:rsidP="00A06D3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1E780" w14:textId="77777777" w:rsidR="001E7A7A" w:rsidRPr="00334C9E" w:rsidRDefault="001E7A7A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30% do 50% (vrátane).</w:t>
            </w:r>
          </w:p>
        </w:tc>
      </w:tr>
      <w:tr w:rsidR="001E7A7A" w:rsidRPr="00334C9E" w14:paraId="55A56DE6" w14:textId="77777777" w:rsidTr="003723CD">
        <w:trPr>
          <w:trHeight w:val="28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8F8" w14:textId="77777777" w:rsidR="001E7A7A" w:rsidRPr="009F2A5A" w:rsidRDefault="001E7A7A" w:rsidP="001E7A7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9F50" w14:textId="77777777" w:rsidR="001E7A7A" w:rsidRDefault="001E7A7A" w:rsidP="00A06D3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82E6" w14:textId="77777777" w:rsidR="001E7A7A" w:rsidRDefault="001E7A7A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97C1" w14:textId="77777777" w:rsidR="001E7A7A" w:rsidRDefault="001E7A7A" w:rsidP="00A06D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BE06" w14:textId="77777777" w:rsidR="001E7A7A" w:rsidRPr="00334C9E" w:rsidRDefault="001E7A7A" w:rsidP="00A06D3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D035" w14:textId="77777777" w:rsidR="001E7A7A" w:rsidRPr="00334C9E" w:rsidRDefault="001E7A7A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Menej ako 30%.</w:t>
            </w:r>
          </w:p>
        </w:tc>
      </w:tr>
      <w:tr w:rsidR="003E7435" w:rsidRPr="00334C9E" w14:paraId="222D65F7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75F8EE" w14:textId="77777777" w:rsidR="003E7435" w:rsidRPr="00334C9E" w:rsidRDefault="003E7435" w:rsidP="001E7A7A">
            <w:pPr>
              <w:widowControl w:val="0"/>
              <w:spacing w:line="269" w:lineRule="exact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DB9D46" w14:textId="77777777" w:rsidR="003E7435" w:rsidRPr="00334C9E" w:rsidRDefault="003E7435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2F2384" w:rsidRPr="00334C9E" w14:paraId="77EBB06F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7EE9" w14:textId="77777777" w:rsidR="002F2384" w:rsidRPr="0025571A" w:rsidRDefault="001E7A7A" w:rsidP="001E7A7A">
            <w:pPr>
              <w:pStyle w:val="ListParagraph"/>
              <w:spacing w:after="0" w:line="240" w:lineRule="auto"/>
              <w:ind w:left="0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6</w:t>
            </w:r>
            <w:r w:rsidR="002F2384" w:rsidRPr="0025571A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83BE" w14:textId="77777777" w:rsidR="002F2384" w:rsidRPr="009200DD" w:rsidRDefault="002F2384" w:rsidP="00A06D3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45D" w14:textId="77777777" w:rsidR="002F2384" w:rsidRPr="0005141C" w:rsidRDefault="002F2384" w:rsidP="00A06D3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63FB9A12" w14:textId="77777777" w:rsidR="002F2384" w:rsidRPr="00A36753" w:rsidRDefault="002F2384" w:rsidP="00A06D3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6529DC6" w14:textId="77777777" w:rsidR="002F2384" w:rsidRPr="00A36753" w:rsidRDefault="002F2384" w:rsidP="00A06D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7A7A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1E7A7A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aktivity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A7B8AB8" w14:textId="77777777" w:rsidR="002F2384" w:rsidRPr="00A36753" w:rsidRDefault="002F2384" w:rsidP="00A06D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2085B439" w14:textId="77777777" w:rsidR="002F2384" w:rsidRPr="00A36753" w:rsidRDefault="002F2384" w:rsidP="00A06D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ukazovatele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074" w14:textId="77777777" w:rsidR="002F2384" w:rsidRPr="00A36753" w:rsidRDefault="002F2384" w:rsidP="00A06D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0280" w14:textId="77777777" w:rsidR="002F2384" w:rsidRPr="00A36753" w:rsidRDefault="002F2384" w:rsidP="00A06D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B29B" w14:textId="77777777" w:rsidR="002F2384" w:rsidRPr="00A36753" w:rsidRDefault="002F2384" w:rsidP="00A06D3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2F2384" w:rsidRPr="00334C9E" w14:paraId="3B4E0DAC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8125" w14:textId="77777777" w:rsidR="002F2384" w:rsidRPr="00334C9E" w:rsidRDefault="002F2384" w:rsidP="001E7A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34CB" w14:textId="77777777" w:rsidR="002F2384" w:rsidRPr="00334C9E" w:rsidRDefault="002F238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D1C" w14:textId="77777777" w:rsidR="002F2384" w:rsidRPr="00334C9E" w:rsidRDefault="002F238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4B15" w14:textId="77777777" w:rsidR="002F2384" w:rsidRPr="00334C9E" w:rsidRDefault="002F238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6283" w14:textId="77777777" w:rsidR="002F2384" w:rsidRPr="00334C9E" w:rsidRDefault="002F2384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0373" w14:textId="77777777" w:rsidR="002F2384" w:rsidRPr="00334C9E" w:rsidRDefault="002F2384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B72A2F" w:rsidRPr="00334C9E" w14:paraId="795B5F3D" w14:textId="77777777" w:rsidTr="00741BEC">
        <w:trPr>
          <w:trHeight w:val="4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F507B" w14:textId="77777777" w:rsidR="00B72A2F" w:rsidRPr="009F2A5A" w:rsidRDefault="00B72A2F" w:rsidP="00A06D3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lastRenderedPageBreak/>
              <w:t>7</w:t>
            </w:r>
            <w:r w:rsidRPr="009F2A5A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F6616" w14:textId="77777777" w:rsidR="00B72A2F" w:rsidRPr="00334C9E" w:rsidRDefault="00B72A2F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C26F1" w14:textId="77777777" w:rsidR="00B72A2F" w:rsidRDefault="00B72A2F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na základ žiadateľom poskytnutých informácií o realizácii projektu.</w:t>
            </w:r>
          </w:p>
          <w:p w14:paraId="005EDA4D" w14:textId="77777777" w:rsidR="00B72A2F" w:rsidRDefault="00B72A2F" w:rsidP="00A06D3A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51E95B11" w14:textId="77777777" w:rsidR="00B72A2F" w:rsidRDefault="00B72A2F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Miestne špecifiká sú:</w:t>
            </w:r>
          </w:p>
          <w:p w14:paraId="005783A2" w14:textId="77777777" w:rsidR="00B72A2F" w:rsidRDefault="00B72A2F" w:rsidP="00B72A2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charakteristický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ráz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územia</w:t>
            </w:r>
            <w:proofErr w:type="spellEnd"/>
            <w:r>
              <w:rPr>
                <w:rFonts w:cs="Arial"/>
                <w:color w:val="000000" w:themeColor="text1"/>
              </w:rPr>
              <w:t>,</w:t>
            </w:r>
          </w:p>
          <w:p w14:paraId="3861814B" w14:textId="77777777" w:rsidR="00B72A2F" w:rsidRDefault="00B72A2F" w:rsidP="00B72A2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kultúrny</w:t>
            </w:r>
            <w:proofErr w:type="spellEnd"/>
            <w:r>
              <w:rPr>
                <w:rFonts w:cs="Arial"/>
                <w:color w:val="000000" w:themeColor="text1"/>
              </w:rPr>
              <w:t xml:space="preserve"> a </w:t>
            </w:r>
            <w:proofErr w:type="spellStart"/>
            <w:r>
              <w:rPr>
                <w:rFonts w:cs="Arial"/>
                <w:color w:val="000000" w:themeColor="text1"/>
              </w:rPr>
              <w:t>historický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ráz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územia</w:t>
            </w:r>
            <w:proofErr w:type="spellEnd"/>
            <w:r>
              <w:rPr>
                <w:rFonts w:cs="Arial"/>
                <w:color w:val="000000" w:themeColor="text1"/>
              </w:rPr>
              <w:t>,</w:t>
            </w:r>
          </w:p>
          <w:p w14:paraId="0FA9F0DE" w14:textId="77777777" w:rsidR="00B72A2F" w:rsidRDefault="00B72A2F" w:rsidP="00B72A2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miestne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zvyky</w:t>
            </w:r>
            <w:proofErr w:type="spellEnd"/>
            <w:r>
              <w:rPr>
                <w:rFonts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cs="Arial"/>
                <w:color w:val="000000" w:themeColor="text1"/>
              </w:rPr>
              <w:t>gastronómia</w:t>
            </w:r>
            <w:proofErr w:type="spellEnd"/>
            <w:r>
              <w:rPr>
                <w:rFonts w:cs="Arial"/>
                <w:color w:val="000000" w:themeColor="text1"/>
              </w:rPr>
              <w:t>,</w:t>
            </w:r>
          </w:p>
          <w:p w14:paraId="058A359D" w14:textId="77777777" w:rsidR="00B72A2F" w:rsidRPr="00ED443D" w:rsidRDefault="00B72A2F" w:rsidP="00B72A2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miestna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architektúra</w:t>
            </w:r>
            <w:proofErr w:type="spellEnd"/>
            <w:r>
              <w:rPr>
                <w:rFonts w:cs="Arial"/>
                <w:color w:val="000000" w:themeColor="text1"/>
              </w:rPr>
              <w:t xml:space="preserve">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78E05" w14:textId="77777777" w:rsidR="00B72A2F" w:rsidRPr="00334C9E" w:rsidRDefault="00B72A2F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2251" w14:textId="77777777" w:rsidR="00B72A2F" w:rsidRPr="00334C9E" w:rsidRDefault="00B72A2F" w:rsidP="00A06D3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8B9" w14:textId="77777777" w:rsidR="00B72A2F" w:rsidRPr="00334C9E" w:rsidRDefault="00B72A2F" w:rsidP="00A06D3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Nie.</w:t>
            </w:r>
          </w:p>
        </w:tc>
      </w:tr>
      <w:tr w:rsidR="00B72A2F" w:rsidRPr="00334C9E" w14:paraId="6DC1B2E5" w14:textId="77777777" w:rsidTr="00741BEC">
        <w:trPr>
          <w:trHeight w:val="5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A5CA" w14:textId="77777777" w:rsidR="00B72A2F" w:rsidRPr="00334C9E" w:rsidRDefault="00B72A2F" w:rsidP="001E7A7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0F52" w14:textId="77777777" w:rsidR="00B72A2F" w:rsidRPr="00334C9E" w:rsidRDefault="00B72A2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ADEE" w14:textId="77777777" w:rsidR="00B72A2F" w:rsidRPr="00334C9E" w:rsidRDefault="00B72A2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67F0" w14:textId="77777777" w:rsidR="00B72A2F" w:rsidRPr="00334C9E" w:rsidRDefault="00B72A2F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5248" w14:textId="77777777" w:rsidR="00B72A2F" w:rsidRPr="00D35BF2" w:rsidRDefault="00B72A2F" w:rsidP="00D114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63CF" w14:textId="77777777" w:rsidR="00B72A2F" w:rsidRPr="003B24FE" w:rsidRDefault="00B72A2F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Áno.</w:t>
            </w:r>
          </w:p>
        </w:tc>
      </w:tr>
      <w:tr w:rsidR="003E7435" w:rsidRPr="00334C9E" w14:paraId="41A02A92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F8EBF6" w14:textId="77777777" w:rsidR="003E7435" w:rsidRPr="00334C9E" w:rsidRDefault="003E7435" w:rsidP="001E7A7A">
            <w:pPr>
              <w:widowControl w:val="0"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80FE13" w14:textId="77777777" w:rsidR="003E7435" w:rsidRPr="00334C9E" w:rsidRDefault="003E7435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2F2384" w:rsidRPr="00334C9E" w14:paraId="44189561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ECB2" w14:textId="77777777" w:rsidR="002F2384" w:rsidRPr="009F2A5A" w:rsidRDefault="002F2384" w:rsidP="001E7A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  <w:r w:rsidRPr="009F2A5A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3158" w14:textId="77777777" w:rsidR="002F2384" w:rsidRPr="00334C9E" w:rsidRDefault="002F2384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E27" w14:textId="77777777" w:rsidR="002F2384" w:rsidRDefault="002F2384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Posudzuje sa kapacita žiadateľa na zabezpečenie udržateľnosti výstupov projektu po realizácii projektu (podľa relevantnosti): </w:t>
            </w:r>
          </w:p>
          <w:p w14:paraId="0F924833" w14:textId="77777777" w:rsidR="002F2384" w:rsidRDefault="002F2384" w:rsidP="00A06D3A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79E891AF" w14:textId="77777777" w:rsidR="002F2384" w:rsidRPr="00334C9E" w:rsidRDefault="002F2384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D983" w14:textId="77777777" w:rsidR="002F2384" w:rsidRPr="00334C9E" w:rsidRDefault="002F2384" w:rsidP="00A06D3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6901" w14:textId="77777777" w:rsidR="002F2384" w:rsidRPr="00334C9E" w:rsidRDefault="002F2384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336" w14:textId="77777777" w:rsidR="002F2384" w:rsidRPr="00334C9E" w:rsidRDefault="002F2384" w:rsidP="00A06D3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2F2384" w:rsidRPr="00334C9E" w14:paraId="79E27A41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8054" w14:textId="77777777" w:rsidR="002F2384" w:rsidRPr="00334C9E" w:rsidRDefault="002F2384" w:rsidP="001E7A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0B67" w14:textId="77777777" w:rsidR="002F2384" w:rsidRPr="00334C9E" w:rsidRDefault="002F238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560A" w14:textId="77777777" w:rsidR="002F2384" w:rsidRPr="00334C9E" w:rsidRDefault="002F238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C5DA" w14:textId="77777777" w:rsidR="002F2384" w:rsidRPr="00334C9E" w:rsidRDefault="002F2384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1EBA" w14:textId="77777777" w:rsidR="002F2384" w:rsidRPr="00334C9E" w:rsidRDefault="002F238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99F0" w14:textId="77777777" w:rsidR="002F2384" w:rsidRPr="00334C9E" w:rsidRDefault="002F2384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</w:tc>
      </w:tr>
      <w:tr w:rsidR="003E7435" w:rsidRPr="00334C9E" w14:paraId="7D90487B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79094D" w14:textId="77777777" w:rsidR="003E7435" w:rsidRPr="00334C9E" w:rsidRDefault="003E7435" w:rsidP="001E7A7A">
            <w:pPr>
              <w:widowControl w:val="0"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6681D9" w14:textId="77777777" w:rsidR="003E7435" w:rsidRPr="00334C9E" w:rsidRDefault="003E7435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16136" w:rsidRPr="00334C9E" w14:paraId="53725B90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C82" w14:textId="77777777" w:rsidR="00316136" w:rsidRPr="009F2A5A" w:rsidRDefault="00316136" w:rsidP="00A06D3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9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EA96" w14:textId="77777777"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1A5" w14:textId="77777777" w:rsidR="00316136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sú žiadané výdavky projektu:</w:t>
            </w:r>
          </w:p>
          <w:p w14:paraId="592FD92C" w14:textId="77777777" w:rsidR="00316136" w:rsidRDefault="00316136" w:rsidP="003161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vecne</w:t>
            </w:r>
            <w:proofErr w:type="spellEnd"/>
            <w:r>
              <w:rPr>
                <w:rFonts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cs="Arial"/>
                <w:color w:val="000000" w:themeColor="text1"/>
              </w:rPr>
              <w:t>obsahovo</w:t>
            </w:r>
            <w:proofErr w:type="spellEnd"/>
            <w:r>
              <w:rPr>
                <w:rFonts w:cs="Arial"/>
                <w:color w:val="000000" w:themeColor="text1"/>
              </w:rPr>
              <w:t xml:space="preserve">) </w:t>
            </w:r>
            <w:proofErr w:type="spellStart"/>
            <w:r>
              <w:rPr>
                <w:rFonts w:cs="Arial"/>
                <w:color w:val="000000" w:themeColor="text1"/>
              </w:rPr>
              <w:t>oprávnené</w:t>
            </w:r>
            <w:proofErr w:type="spellEnd"/>
            <w:r>
              <w:rPr>
                <w:rFonts w:cs="Arial"/>
                <w:color w:val="000000" w:themeColor="text1"/>
              </w:rPr>
              <w:t xml:space="preserve"> v </w:t>
            </w:r>
            <w:proofErr w:type="spellStart"/>
            <w:r>
              <w:rPr>
                <w:rFonts w:cs="Arial"/>
                <w:color w:val="000000" w:themeColor="text1"/>
              </w:rPr>
              <w:t>zmysle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podmienok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výzvy</w:t>
            </w:r>
            <w:proofErr w:type="spellEnd"/>
            <w:r>
              <w:rPr>
                <w:rFonts w:cs="Arial"/>
                <w:color w:val="000000" w:themeColor="text1"/>
              </w:rPr>
              <w:t>,</w:t>
            </w:r>
          </w:p>
          <w:p w14:paraId="1BAB4BD9" w14:textId="77777777" w:rsidR="00316136" w:rsidRDefault="00316136" w:rsidP="003161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účelné</w:t>
            </w:r>
            <w:proofErr w:type="spellEnd"/>
            <w:r>
              <w:rPr>
                <w:rFonts w:cs="Arial"/>
                <w:color w:val="000000" w:themeColor="text1"/>
              </w:rPr>
              <w:t xml:space="preserve"> z </w:t>
            </w:r>
            <w:proofErr w:type="spellStart"/>
            <w:r>
              <w:rPr>
                <w:rFonts w:cs="Arial"/>
                <w:color w:val="000000" w:themeColor="text1"/>
              </w:rPr>
              <w:t>hľadiska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predpokladu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naplnenia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stanovených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cieľov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projektu</w:t>
            </w:r>
            <w:proofErr w:type="spellEnd"/>
            <w:r>
              <w:rPr>
                <w:rFonts w:cs="Arial"/>
                <w:color w:val="000000" w:themeColor="text1"/>
              </w:rPr>
              <w:t>,</w:t>
            </w:r>
          </w:p>
          <w:p w14:paraId="158975AA" w14:textId="77777777" w:rsidR="00316136" w:rsidRDefault="00316136" w:rsidP="003161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nevyhnutné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na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realizáciu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aktivít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projektu</w:t>
            </w:r>
            <w:proofErr w:type="spellEnd"/>
            <w:r>
              <w:rPr>
                <w:rFonts w:cs="Arial"/>
                <w:color w:val="000000" w:themeColor="text1"/>
              </w:rPr>
              <w:t>.</w:t>
            </w:r>
          </w:p>
          <w:p w14:paraId="5573A637" w14:textId="77777777" w:rsidR="00316136" w:rsidRDefault="00316136" w:rsidP="00A06D3A">
            <w:pPr>
              <w:rPr>
                <w:rFonts w:cs="Arial"/>
                <w:color w:val="000000" w:themeColor="text1"/>
              </w:rPr>
            </w:pPr>
          </w:p>
          <w:p w14:paraId="50BC734E" w14:textId="77777777" w:rsidR="00316136" w:rsidRPr="00561DB3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63AE" w14:textId="77777777" w:rsidR="00316136" w:rsidRPr="00334C9E" w:rsidRDefault="00316136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D13" w14:textId="77777777" w:rsidR="00316136" w:rsidRPr="00334C9E" w:rsidRDefault="00316136" w:rsidP="00A06D3A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D33" w14:textId="77777777" w:rsidR="00316136" w:rsidRPr="00334C9E" w:rsidRDefault="00316136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316136" w:rsidRPr="00334C9E" w14:paraId="11FB97B4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B93" w14:textId="77777777" w:rsidR="00316136" w:rsidRPr="00334C9E" w:rsidRDefault="00316136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58E" w14:textId="77777777" w:rsidR="00316136" w:rsidRPr="00334C9E" w:rsidRDefault="00316136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BCA" w14:textId="77777777" w:rsidR="00316136" w:rsidRPr="00334C9E" w:rsidRDefault="00316136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11B" w14:textId="77777777" w:rsidR="00316136" w:rsidRPr="00334C9E" w:rsidRDefault="00316136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81DD" w14:textId="77777777" w:rsidR="00316136" w:rsidRPr="00334C9E" w:rsidRDefault="00316136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8F1" w14:textId="77777777" w:rsidR="00316136" w:rsidRPr="00334C9E" w:rsidRDefault="00316136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316136" w:rsidRPr="00334C9E" w14:paraId="366A3898" w14:textId="77777777" w:rsidTr="007B526D">
        <w:trPr>
          <w:trHeight w:val="3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79B7F" w14:textId="77777777"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16136">
              <w:rPr>
                <w:rFonts w:cs="Arial"/>
                <w:color w:val="000000" w:themeColor="text1"/>
              </w:rPr>
              <w:lastRenderedPageBreak/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53F6F" w14:textId="77777777"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F7F87" w14:textId="77777777" w:rsidR="00316136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Posudzuje sa, či navrhnuté výdavky projektu spĺňajú podmienku hospodárnosti a efektívnosti, </w:t>
            </w:r>
            <w:proofErr w:type="spellStart"/>
            <w:r>
              <w:rPr>
                <w:rFonts w:cs="Arial"/>
                <w:color w:val="000000" w:themeColor="text1"/>
              </w:rPr>
              <w:t>t.j</w:t>
            </w:r>
            <w:proofErr w:type="spellEnd"/>
            <w:r>
              <w:rPr>
                <w:rFonts w:cs="Arial"/>
                <w:color w:val="000000" w:themeColor="text1"/>
              </w:rPr>
              <w:t>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83C680F" w14:textId="77777777" w:rsidR="00316136" w:rsidRDefault="00316136" w:rsidP="00A06D3A">
            <w:pPr>
              <w:rPr>
                <w:rFonts w:cs="Arial"/>
                <w:color w:val="000000" w:themeColor="text1"/>
              </w:rPr>
            </w:pPr>
          </w:p>
          <w:p w14:paraId="7070F7C4" w14:textId="77777777"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DFEC2" w14:textId="77777777" w:rsidR="00316136" w:rsidRPr="00334C9E" w:rsidRDefault="00316136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2953" w14:textId="77777777" w:rsidR="00316136" w:rsidRPr="00334C9E" w:rsidRDefault="00316136" w:rsidP="00A06D3A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E9E" w14:textId="77777777" w:rsidR="00316136" w:rsidRPr="00334C9E" w:rsidRDefault="00316136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316136" w:rsidRPr="00334C9E" w14:paraId="3D878F12" w14:textId="77777777" w:rsidTr="00316136">
        <w:trPr>
          <w:trHeight w:val="38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9E6DA" w14:textId="77777777"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058D" w14:textId="77777777"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3A938" w14:textId="77777777"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AF9F" w14:textId="77777777"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3E5A" w14:textId="77777777" w:rsidR="00316136" w:rsidRDefault="00316136" w:rsidP="00D114F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97F" w14:textId="77777777" w:rsidR="00316136" w:rsidRDefault="00316136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316136" w:rsidRPr="00334C9E" w14:paraId="4CEF25E2" w14:textId="77777777" w:rsidTr="00316136">
        <w:trPr>
          <w:trHeight w:val="106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8689A" w14:textId="77777777" w:rsidR="00316136" w:rsidRPr="009F2A5A" w:rsidRDefault="00316136" w:rsidP="00A06D3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11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1A539" w14:textId="77777777"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6E46" w14:textId="77777777" w:rsidR="00316136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14:paraId="7EAF42DA" w14:textId="77777777" w:rsidR="00316136" w:rsidRDefault="00316136" w:rsidP="00A06D3A">
            <w:pPr>
              <w:rPr>
                <w:rFonts w:cs="Arial"/>
                <w:color w:val="000000" w:themeColor="text1"/>
              </w:rPr>
            </w:pPr>
          </w:p>
          <w:p w14:paraId="24A493B7" w14:textId="77777777" w:rsidR="00316136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verejného sektora sa komplexne posudzujú ukazovatele likvidity a ukazovatele zadlženosti.</w:t>
            </w:r>
          </w:p>
          <w:p w14:paraId="58C3AA52" w14:textId="77777777"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 prípade súkromného sektora sa finančné zdravie posúdi na základe modelu hodnotenia firmy tzv. </w:t>
            </w:r>
            <w:proofErr w:type="spellStart"/>
            <w:r>
              <w:rPr>
                <w:rFonts w:cs="Arial"/>
                <w:color w:val="000000" w:themeColor="text1"/>
              </w:rPr>
              <w:t>Altmanov</w:t>
            </w:r>
            <w:proofErr w:type="spellEnd"/>
            <w:r>
              <w:rPr>
                <w:rFonts w:cs="Arial"/>
                <w:color w:val="000000" w:themeColor="text1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9F9A2" w14:textId="77777777" w:rsidR="00316136" w:rsidRPr="00334C9E" w:rsidRDefault="00316136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A0A2" w14:textId="77777777" w:rsidR="00316136" w:rsidRPr="00334C9E" w:rsidRDefault="00316136" w:rsidP="00316136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618" w14:textId="77777777" w:rsidR="00316136" w:rsidRPr="00334C9E" w:rsidRDefault="00316136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nepriaznivou finančnou situáciou.</w:t>
            </w:r>
          </w:p>
        </w:tc>
      </w:tr>
      <w:tr w:rsidR="00316136" w:rsidRPr="00334C9E" w14:paraId="4B302183" w14:textId="77777777" w:rsidTr="00316136">
        <w:trPr>
          <w:trHeight w:val="97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D2DAA" w14:textId="77777777"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8F12" w14:textId="77777777"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AE36" w14:textId="77777777"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0D15" w14:textId="77777777"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B2B3" w14:textId="77777777" w:rsidR="00316136" w:rsidRDefault="00316136" w:rsidP="00D114F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F39" w14:textId="77777777" w:rsidR="00316136" w:rsidRDefault="00316136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neurčitou finančnou situáciou.</w:t>
            </w:r>
          </w:p>
        </w:tc>
      </w:tr>
      <w:tr w:rsidR="00316136" w:rsidRPr="00334C9E" w14:paraId="109776F2" w14:textId="77777777" w:rsidTr="00316136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7656" w14:textId="77777777"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26940" w14:textId="77777777"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CBC4E" w14:textId="77777777"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C026" w14:textId="77777777"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40A" w14:textId="77777777" w:rsidR="00316136" w:rsidRDefault="00316136" w:rsidP="00316136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535A" w14:textId="77777777" w:rsidR="00316136" w:rsidRDefault="00316136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dobrou finančnou situáciou.</w:t>
            </w:r>
          </w:p>
        </w:tc>
      </w:tr>
      <w:tr w:rsidR="00316136" w:rsidRPr="00334C9E" w14:paraId="5E374F69" w14:textId="77777777" w:rsidTr="00316136">
        <w:trPr>
          <w:trHeight w:val="46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ACDD3" w14:textId="77777777" w:rsidR="00316136" w:rsidRPr="009F2A5A" w:rsidRDefault="00316136" w:rsidP="00A06D3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6DC10" w14:textId="77777777"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5256F" w14:textId="77777777"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Posudzuje sa zabezpečenie udržateľnosti projektu, </w:t>
            </w:r>
            <w:proofErr w:type="spellStart"/>
            <w:r>
              <w:rPr>
                <w:rFonts w:cs="Arial"/>
                <w:color w:val="000000" w:themeColor="text1"/>
              </w:rPr>
              <w:t>t.j</w:t>
            </w:r>
            <w:proofErr w:type="spellEnd"/>
            <w:r>
              <w:rPr>
                <w:rFonts w:cs="Arial"/>
                <w:color w:val="000000" w:themeColor="text1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E213" w14:textId="77777777" w:rsidR="00316136" w:rsidRPr="00334C9E" w:rsidRDefault="00316136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912" w14:textId="77777777" w:rsidR="00316136" w:rsidRPr="00334C9E" w:rsidRDefault="00316136" w:rsidP="00A06D3A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D07" w14:textId="77777777" w:rsidR="00316136" w:rsidRPr="00334C9E" w:rsidRDefault="00316136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 je zabezpečená.</w:t>
            </w:r>
          </w:p>
        </w:tc>
      </w:tr>
      <w:tr w:rsidR="00316136" w:rsidRPr="00334C9E" w14:paraId="5DF7B43F" w14:textId="77777777" w:rsidTr="00316136">
        <w:trPr>
          <w:trHeight w:val="44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5161" w14:textId="77777777"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AEBB" w14:textId="77777777"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3A7C" w14:textId="77777777"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9F4F" w14:textId="77777777"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61B5" w14:textId="77777777" w:rsidR="00316136" w:rsidRDefault="00316136" w:rsidP="00316136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596" w14:textId="77777777" w:rsidR="00316136" w:rsidRDefault="00316136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</w:tbl>
    <w:p w14:paraId="02CABD0B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6C2EE8B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6F461008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6DE1E2F6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0DCCF27A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2115BC3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7EF69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C677D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FEF3D8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8194602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4C9F70E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BB0DE9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2FE1BC26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FA49EB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7C70" w14:textId="77777777" w:rsidR="009459EB" w:rsidRPr="00762EFB" w:rsidRDefault="00762EFB" w:rsidP="00762EF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programovou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stratégiou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93C7" w14:textId="77777777" w:rsidR="009459EB" w:rsidRPr="00334C9E" w:rsidRDefault="00762E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10E3" w14:textId="77777777" w:rsidR="009459EB" w:rsidRPr="00334C9E" w:rsidRDefault="00762E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 w:rsidR="009254CC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BE8" w14:textId="77777777" w:rsidR="009459EB" w:rsidRPr="00334C9E" w:rsidRDefault="00762E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62EFB" w:rsidRPr="00334C9E" w14:paraId="3605EAB3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FBC19E" w14:textId="77777777" w:rsidR="00762EFB" w:rsidRPr="00334C9E" w:rsidRDefault="00762EF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CA3" w14:textId="77777777" w:rsidR="00762EFB" w:rsidRPr="00762EFB" w:rsidRDefault="00762EFB" w:rsidP="00762EF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stratégiou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1292" w14:textId="77777777" w:rsidR="00762EFB" w:rsidRPr="00334C9E" w:rsidRDefault="00762EFB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5536" w14:textId="77777777" w:rsidR="00762EFB" w:rsidRPr="00334C9E" w:rsidRDefault="00762EFB" w:rsidP="009254C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 w:rsidR="009254CC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E138" w14:textId="77777777" w:rsidR="00762EFB" w:rsidRPr="00334C9E" w:rsidRDefault="00762E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62EFB" w:rsidRPr="00334C9E" w14:paraId="7C177DB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09A833" w14:textId="77777777" w:rsidR="00762EFB" w:rsidRPr="00334C9E" w:rsidRDefault="00762EF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77D5" w14:textId="77777777" w:rsidR="00762EFB" w:rsidRPr="00762EFB" w:rsidRDefault="00762EFB" w:rsidP="00762EF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Helvetica" w:hAnsi="Calibri" w:cs="Arial"/>
                <w:color w:val="000000" w:themeColor="text1"/>
              </w:rPr>
            </w:pPr>
            <w:proofErr w:type="spellStart"/>
            <w:r w:rsidRPr="00762EFB">
              <w:rPr>
                <w:rFonts w:ascii="Calibri" w:eastAsia="Helvetica" w:hAnsi="Calibri" w:cs="Arial"/>
                <w:color w:val="000000" w:themeColor="text1"/>
              </w:rPr>
              <w:t>Posúdenie</w:t>
            </w:r>
            <w:proofErr w:type="spellEnd"/>
            <w:r w:rsidRPr="00762EFB">
              <w:rPr>
                <w:rFonts w:ascii="Calibri" w:eastAsia="Helvetica" w:hAnsi="Calibri" w:cs="Arial"/>
                <w:color w:val="000000" w:themeColor="text1"/>
              </w:rPr>
              <w:t xml:space="preserve"> </w:t>
            </w:r>
            <w:proofErr w:type="spellStart"/>
            <w:r w:rsidRPr="00762EFB">
              <w:rPr>
                <w:rFonts w:ascii="Calibri" w:eastAsia="Helvetica" w:hAnsi="Calibri" w:cs="Arial"/>
                <w:color w:val="000000" w:themeColor="text1"/>
              </w:rPr>
              <w:t>inovatívnosti</w:t>
            </w:r>
            <w:proofErr w:type="spellEnd"/>
            <w:r w:rsidRPr="00762EFB">
              <w:rPr>
                <w:rFonts w:ascii="Calibri" w:eastAsia="Helvetica" w:hAnsi="Calibri" w:cs="Arial"/>
                <w:color w:val="000000" w:themeColor="text1"/>
              </w:rPr>
              <w:t xml:space="preserve"> </w:t>
            </w:r>
            <w:proofErr w:type="spellStart"/>
            <w:r w:rsidRPr="00762EFB">
              <w:rPr>
                <w:rFonts w:ascii="Calibri" w:eastAsia="Helvetica" w:hAnsi="Calibri" w:cs="Arial"/>
                <w:color w:val="000000" w:themeColor="text1"/>
              </w:rPr>
              <w:t>projektu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EEE8" w14:textId="77777777" w:rsidR="00762EFB" w:rsidRPr="00334C9E" w:rsidRDefault="00762E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33E4" w14:textId="77777777" w:rsidR="00762EFB" w:rsidRPr="00334C9E" w:rsidRDefault="009254CC" w:rsidP="009254C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</w:t>
            </w:r>
            <w:r w:rsidR="00762EFB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842D" w14:textId="77777777" w:rsidR="00762EFB" w:rsidRPr="00334C9E" w:rsidRDefault="00762E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62EFB" w:rsidRPr="00334C9E" w14:paraId="3CF59270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F1812" w14:textId="77777777" w:rsidR="00762EFB" w:rsidRPr="00334C9E" w:rsidRDefault="00762EF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9BE" w14:textId="77777777" w:rsidR="00762EFB" w:rsidRPr="00762EFB" w:rsidRDefault="00762EFB" w:rsidP="00762EF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Helvetica" w:hAnsi="Calibri" w:cs="Arial"/>
                <w:color w:val="000000" w:themeColor="text1"/>
              </w:rPr>
            </w:pPr>
            <w:proofErr w:type="spellStart"/>
            <w:r>
              <w:rPr>
                <w:rFonts w:eastAsia="Helvetica" w:cs="Arial"/>
                <w:color w:val="000000" w:themeColor="text1"/>
              </w:rPr>
              <w:t>Projekt</w:t>
            </w:r>
            <w:proofErr w:type="spellEnd"/>
            <w:r>
              <w:rPr>
                <w:rFonts w:eastAsia="Helvetica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Helvetica" w:cs="Arial"/>
                <w:color w:val="000000" w:themeColor="text1"/>
              </w:rPr>
              <w:t>má</w:t>
            </w:r>
            <w:proofErr w:type="spellEnd"/>
            <w:r>
              <w:rPr>
                <w:rFonts w:eastAsia="Helvetica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Helvetica" w:cs="Arial"/>
                <w:color w:val="000000" w:themeColor="text1"/>
              </w:rPr>
              <w:t>dostatočnú</w:t>
            </w:r>
            <w:proofErr w:type="spellEnd"/>
            <w:r>
              <w:rPr>
                <w:rFonts w:eastAsia="Helvetica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Helvetica" w:cs="Arial"/>
                <w:color w:val="000000" w:themeColor="text1"/>
              </w:rPr>
              <w:t>pridanú</w:t>
            </w:r>
            <w:proofErr w:type="spellEnd"/>
            <w:r>
              <w:rPr>
                <w:rFonts w:eastAsia="Helvetica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Helvetica" w:cs="Arial"/>
                <w:color w:val="000000" w:themeColor="text1"/>
              </w:rPr>
              <w:t>hodnotu</w:t>
            </w:r>
            <w:proofErr w:type="spellEnd"/>
            <w:r>
              <w:rPr>
                <w:rFonts w:eastAsia="Helvetica" w:cs="Arial"/>
                <w:color w:val="000000" w:themeColor="text1"/>
              </w:rPr>
              <w:t xml:space="preserve"> pre </w:t>
            </w:r>
            <w:proofErr w:type="spellStart"/>
            <w:r>
              <w:rPr>
                <w:rFonts w:eastAsia="Helvetica" w:cs="Arial"/>
                <w:color w:val="000000" w:themeColor="text1"/>
              </w:rPr>
              <w:t>územie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E145" w14:textId="77777777" w:rsidR="00762EFB" w:rsidRPr="00334C9E" w:rsidRDefault="00762EFB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D8F" w14:textId="77777777" w:rsidR="00762EFB" w:rsidRPr="00334C9E" w:rsidRDefault="00762EFB" w:rsidP="009254C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9254CC">
              <w:rPr>
                <w:rFonts w:asciiTheme="minorHAnsi" w:hAnsiTheme="minorHAnsi" w:cs="Arial"/>
                <w:color w:val="000000" w:themeColor="text1"/>
              </w:rPr>
              <w:t>no/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DCC6" w14:textId="77777777" w:rsidR="00762EFB" w:rsidRPr="00334C9E" w:rsidRDefault="00762EFB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62EFB" w:rsidRPr="00334C9E" w14:paraId="7998249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FFABEE" w14:textId="77777777" w:rsidR="00762EFB" w:rsidRPr="00334C9E" w:rsidRDefault="00762EF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89BF" w14:textId="77777777" w:rsidR="00762EFB" w:rsidRDefault="009254CC" w:rsidP="00762EF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Helvetica" w:cs="Arial"/>
                <w:color w:val="000000" w:themeColor="text1"/>
              </w:rPr>
            </w:pPr>
            <w:proofErr w:type="spellStart"/>
            <w:r>
              <w:rPr>
                <w:rFonts w:eastAsia="Helvetica" w:cs="Arial"/>
                <w:color w:val="000000" w:themeColor="text1"/>
              </w:rPr>
              <w:t>Výška</w:t>
            </w:r>
            <w:proofErr w:type="spellEnd"/>
            <w:r>
              <w:rPr>
                <w:rFonts w:eastAsia="Helvetica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Helvetica" w:cs="Arial"/>
                <w:color w:val="000000" w:themeColor="text1"/>
              </w:rPr>
              <w:t>žiadaného</w:t>
            </w:r>
            <w:proofErr w:type="spellEnd"/>
            <w:r>
              <w:rPr>
                <w:rFonts w:eastAsia="Helvetica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Helvetica" w:cs="Arial"/>
                <w:color w:val="000000" w:themeColor="text1"/>
              </w:rPr>
              <w:t>príspevku</w:t>
            </w:r>
            <w:proofErr w:type="spellEnd"/>
            <w:r>
              <w:rPr>
                <w:rFonts w:eastAsia="Helvetica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Helvetica" w:cs="Arial"/>
                <w:color w:val="000000" w:themeColor="text1"/>
              </w:rPr>
              <w:t>projektu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5EBE" w14:textId="77777777" w:rsidR="00762EFB" w:rsidRPr="00A36753" w:rsidRDefault="009254CC" w:rsidP="00A06D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90B2" w14:textId="77777777" w:rsidR="00762EFB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9ED5" w14:textId="77777777" w:rsidR="00762EFB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62EFB" w:rsidRPr="00334C9E" w14:paraId="010461DD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E065" w14:textId="77777777" w:rsidR="00762EFB" w:rsidRPr="00334C9E" w:rsidRDefault="00762EF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4CA6D9E" w14:textId="77777777" w:rsidR="00762EFB" w:rsidRPr="00334C9E" w:rsidRDefault="00762EF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4DC0198" w14:textId="77777777" w:rsidR="00762EFB" w:rsidRPr="00334C9E" w:rsidRDefault="00762E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735EAB9" w14:textId="77777777" w:rsidR="00762EFB" w:rsidRPr="00334C9E" w:rsidRDefault="00762E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7AB87C" w14:textId="77777777" w:rsidR="00762EFB" w:rsidRPr="00334C9E" w:rsidRDefault="00762EF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254CC" w:rsidRPr="00334C9E" w14:paraId="46372314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2B1595" w14:textId="77777777"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B4BF" w14:textId="77777777" w:rsidR="009254CC" w:rsidRPr="009254CC" w:rsidRDefault="009254CC" w:rsidP="009254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prepojenosť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navrhovaných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vzťahu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východiskovej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stanoveným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cieľom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CA87" w14:textId="77777777"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C03" w14:textId="77777777"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DDBB" w14:textId="77777777"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254CC" w:rsidRPr="00334C9E" w14:paraId="450BD7D8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8F6E" w14:textId="77777777"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EA5" w14:textId="77777777" w:rsidR="009254CC" w:rsidRPr="009254CC" w:rsidRDefault="009254CC" w:rsidP="009254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Projekt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zohľadňuje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miestne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špecifiká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E80F" w14:textId="77777777"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24E" w14:textId="77777777"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3F6B" w14:textId="77777777"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62EFB" w:rsidRPr="00334C9E" w14:paraId="171AEC58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497D" w14:textId="77777777" w:rsidR="00762EFB" w:rsidRPr="00334C9E" w:rsidRDefault="00762EF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C644051" w14:textId="77777777" w:rsidR="00762EFB" w:rsidRPr="00334C9E" w:rsidRDefault="00762EF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D04194C" w14:textId="77777777" w:rsidR="00762EFB" w:rsidRPr="00334C9E" w:rsidRDefault="00762EF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14B6974" w14:textId="77777777" w:rsidR="00762EFB" w:rsidRPr="00334C9E" w:rsidRDefault="00762EF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194FE5" w14:textId="77777777" w:rsidR="00762EFB" w:rsidRPr="00334C9E" w:rsidRDefault="00762EF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254CC" w:rsidRPr="00334C9E" w14:paraId="507C9487" w14:textId="77777777" w:rsidTr="009254CC">
        <w:trPr>
          <w:trHeight w:val="61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E9B1E0" w14:textId="77777777"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A45" w14:textId="77777777" w:rsidR="009254CC" w:rsidRPr="009254CC" w:rsidRDefault="009254CC" w:rsidP="00A06D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Posúdenie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prevádzkovej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technickej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udržateľnosti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projektu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87D" w14:textId="77777777"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7AB5" w14:textId="77777777"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D8A" w14:textId="77777777"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254CC" w:rsidRPr="00334C9E" w14:paraId="089142C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E060" w14:textId="77777777"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75E9AD6" w14:textId="77777777"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670D64" w14:textId="77777777"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3795C5E" w14:textId="77777777"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D94DFB" w14:textId="77777777"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254CC" w:rsidRPr="00334C9E" w14:paraId="524F5296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BB35F7" w14:textId="77777777"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09D" w14:textId="77777777" w:rsidR="009254CC" w:rsidRPr="009254CC" w:rsidRDefault="009254CC" w:rsidP="009254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9254CC">
              <w:rPr>
                <w:rFonts w:cs="Arial"/>
                <w:color w:val="000000" w:themeColor="text1"/>
              </w:rPr>
              <w:t>Oprávnenosť</w:t>
            </w:r>
            <w:proofErr w:type="spellEnd"/>
            <w:r w:rsidRPr="009254CC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9254CC">
              <w:rPr>
                <w:rFonts w:cs="Arial"/>
                <w:color w:val="000000" w:themeColor="text1"/>
              </w:rPr>
              <w:t>výdavkov</w:t>
            </w:r>
            <w:proofErr w:type="spellEnd"/>
            <w:r w:rsidRPr="009254CC">
              <w:rPr>
                <w:rFonts w:cs="Arial"/>
                <w:color w:val="000000" w:themeColor="text1"/>
              </w:rPr>
              <w:t xml:space="preserve"> (</w:t>
            </w:r>
            <w:proofErr w:type="spellStart"/>
            <w:r w:rsidRPr="009254CC">
              <w:rPr>
                <w:rFonts w:cs="Arial"/>
                <w:color w:val="000000" w:themeColor="text1"/>
              </w:rPr>
              <w:t>vecná</w:t>
            </w:r>
            <w:proofErr w:type="spellEnd"/>
            <w:r w:rsidRPr="009254CC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9254CC">
              <w:rPr>
                <w:rFonts w:cs="Arial"/>
                <w:color w:val="000000" w:themeColor="text1"/>
              </w:rPr>
              <w:t>oprávnenosť</w:t>
            </w:r>
            <w:proofErr w:type="spellEnd"/>
            <w:r w:rsidRPr="009254CC">
              <w:rPr>
                <w:rFonts w:cs="Arial"/>
                <w:color w:val="000000" w:themeColor="text1"/>
              </w:rPr>
              <w:t xml:space="preserve">, </w:t>
            </w:r>
            <w:proofErr w:type="spellStart"/>
            <w:r w:rsidRPr="009254CC">
              <w:rPr>
                <w:rFonts w:cs="Arial"/>
                <w:color w:val="000000" w:themeColor="text1"/>
              </w:rPr>
              <w:t>účelnosť</w:t>
            </w:r>
            <w:proofErr w:type="spellEnd"/>
            <w:r w:rsidRPr="009254CC">
              <w:rPr>
                <w:rFonts w:cs="Arial"/>
                <w:color w:val="000000" w:themeColor="text1"/>
              </w:rPr>
              <w:t xml:space="preserve"> a </w:t>
            </w:r>
            <w:proofErr w:type="spellStart"/>
            <w:r w:rsidRPr="009254CC">
              <w:rPr>
                <w:rFonts w:cs="Arial"/>
                <w:color w:val="000000" w:themeColor="text1"/>
              </w:rPr>
              <w:t>nevyhnutnosť</w:t>
            </w:r>
            <w:proofErr w:type="spellEnd"/>
            <w:r w:rsidRPr="009254CC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FD87" w14:textId="77777777"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260B" w14:textId="77777777"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5387" w14:textId="77777777"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254CC" w:rsidRPr="00334C9E" w14:paraId="08FD75EF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17BD" w14:textId="77777777"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7FEF" w14:textId="77777777" w:rsidR="009254CC" w:rsidRPr="009254CC" w:rsidRDefault="009254CC" w:rsidP="009254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Efektívnosť</w:t>
            </w:r>
            <w:proofErr w:type="spellEnd"/>
            <w:r>
              <w:rPr>
                <w:rFonts w:cs="Arial"/>
                <w:color w:val="000000" w:themeColor="text1"/>
              </w:rPr>
              <w:t xml:space="preserve"> a </w:t>
            </w:r>
            <w:proofErr w:type="spellStart"/>
            <w:r>
              <w:rPr>
                <w:rFonts w:cs="Arial"/>
                <w:color w:val="000000" w:themeColor="text1"/>
              </w:rPr>
              <w:t>hospodárnosť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výdavkov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projektu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83D" w14:textId="77777777"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A96B" w14:textId="77777777"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CA0" w14:textId="77777777"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254CC" w:rsidRPr="00334C9E" w14:paraId="556A40B7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00F3" w14:textId="77777777"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7426" w14:textId="77777777" w:rsidR="009254CC" w:rsidRPr="009254CC" w:rsidRDefault="009254CC" w:rsidP="009254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Finančná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charakteristika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žiadateľa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91AC" w14:textId="77777777"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5259" w14:textId="77777777"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229" w14:textId="77777777"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9254CC" w:rsidRPr="00334C9E" w14:paraId="064C9228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93CE" w14:textId="77777777" w:rsidR="009254CC" w:rsidRPr="00334C9E" w:rsidRDefault="009254C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322F" w14:textId="77777777" w:rsidR="009254CC" w:rsidRDefault="009254CC" w:rsidP="009254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Finančná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udržateľnosť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projektu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0193" w14:textId="77777777"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FB2" w14:textId="77777777"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40F" w14:textId="77777777"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254CC" w:rsidRPr="00334C9E" w14:paraId="2D692078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C1ED" w14:textId="77777777"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00F802F" w14:textId="77777777"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B551CF" w14:textId="77777777"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01037A9" w14:textId="77777777" w:rsidR="009254CC" w:rsidRPr="00334C9E" w:rsidRDefault="009254C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34107C" w14:textId="77777777" w:rsidR="009254CC" w:rsidRPr="00334C9E" w:rsidRDefault="009254C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254CC" w:rsidRPr="00334C9E" w14:paraId="7BDAE9B0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50F5E4D" w14:textId="77777777" w:rsidR="009254CC" w:rsidRPr="00334C9E" w:rsidRDefault="009254C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9A174E9" w14:textId="77777777" w:rsidR="009254CC" w:rsidRPr="00334C9E" w:rsidRDefault="009254CC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0EC651" w14:textId="77777777" w:rsidR="009254CC" w:rsidRPr="00334C9E" w:rsidRDefault="000E59F2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</w:p>
        </w:tc>
      </w:tr>
    </w:tbl>
    <w:p w14:paraId="18440418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45DC9A4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0E59F2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1D0D3F8B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04B7C5C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0AEE862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TableGrid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0B540098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B9C5602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79C8982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29D780FE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0A77BD2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445EE66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3B7D2F6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B7C641E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9B68D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687EFF3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C8FE605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7782DB9" w14:textId="77777777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01BE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73456BD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1238E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51EA24E" w14:textId="77777777" w:rsidR="00607288" w:rsidRPr="00A42D69" w:rsidRDefault="00901BE1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Mikroregión </w:t>
            </w:r>
            <w:proofErr w:type="spellStart"/>
            <w:r>
              <w:rPr>
                <w:i/>
              </w:rPr>
              <w:t>Tríbečsko</w:t>
            </w:r>
            <w:proofErr w:type="spellEnd"/>
          </w:p>
        </w:tc>
      </w:tr>
      <w:tr w:rsidR="00607288" w:rsidRPr="00A42D69" w14:paraId="4A4A4D29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4616D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0E69E0E" w14:textId="77777777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01BE1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1F7F021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667F671F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0A3F065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C4A2E40" w14:textId="77777777" w:rsidR="003B1FA9" w:rsidRDefault="003B1FA9" w:rsidP="00A654E1">
      <w:pPr>
        <w:pStyle w:val="ListParagraph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4DD4C1A" w14:textId="77777777" w:rsidR="004C0278" w:rsidRPr="00A654E1" w:rsidRDefault="004C0278" w:rsidP="00A654E1">
      <w:pPr>
        <w:pStyle w:val="ListParagraph"/>
        <w:ind w:left="426"/>
        <w:jc w:val="both"/>
        <w:rPr>
          <w:rFonts w:asciiTheme="minorHAnsi" w:hAnsiTheme="minorHAnsi"/>
        </w:rPr>
      </w:pPr>
    </w:p>
    <w:p w14:paraId="68BD6F37" w14:textId="77777777" w:rsidR="003B1FA9" w:rsidRPr="00901BE1" w:rsidRDefault="003B1FA9" w:rsidP="00901BE1">
      <w:pPr>
        <w:pStyle w:val="ListParagraph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901BE1">
        <w:rPr>
          <w:rFonts w:asciiTheme="minorHAnsi" w:hAnsiTheme="minorHAnsi"/>
        </w:rPr>
        <w:t xml:space="preserve">. </w:t>
      </w:r>
      <w:r w:rsidR="004938B3" w:rsidRPr="00901BE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901BE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901B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901BE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901B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901BE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901B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901BE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901B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901BE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901BE1">
        <w:rPr>
          <w:rFonts w:ascii="Arial" w:hAnsi="Arial" w:cs="Arial"/>
          <w:sz w:val="20"/>
          <w:szCs w:val="20"/>
        </w:rPr>
        <w:t xml:space="preserve"> MAS.</w:t>
      </w:r>
    </w:p>
    <w:p w14:paraId="46606EDE" w14:textId="77777777" w:rsidR="003B1FA9" w:rsidRPr="00334C9E" w:rsidRDefault="003B1FA9" w:rsidP="00EB5534">
      <w:pPr>
        <w:spacing w:before="120" w:after="120"/>
        <w:ind w:left="-425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E7FA" w14:textId="77777777" w:rsidR="00D05FF7" w:rsidRDefault="00D05FF7" w:rsidP="006447D5">
      <w:pPr>
        <w:spacing w:after="0" w:line="240" w:lineRule="auto"/>
      </w:pPr>
      <w:r>
        <w:separator/>
      </w:r>
    </w:p>
  </w:endnote>
  <w:endnote w:type="continuationSeparator" w:id="0">
    <w:p w14:paraId="58D218B9" w14:textId="77777777" w:rsidR="00D05FF7" w:rsidRDefault="00D05FF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5C31" w14:textId="77777777" w:rsidR="00041014" w:rsidRDefault="00000000" w:rsidP="00041014">
    <w:pPr>
      <w:pStyle w:val="Footer"/>
      <w:jc w:val="right"/>
    </w:pPr>
    <w:r>
      <w:rPr>
        <w:noProof/>
        <w:lang w:eastAsia="sk-SK"/>
      </w:rPr>
      <w:pict w14:anchorId="4EC1D445">
        <v:line id="Rovná spojnica 13" o:spid="_x0000_s1025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</w:p>
  <w:p w14:paraId="01B5CA27" w14:textId="77777777" w:rsidR="00041014" w:rsidRPr="00041014" w:rsidRDefault="00041014" w:rsidP="00041014">
    <w:pPr>
      <w:pStyle w:val="Footer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 w:rsidR="00DC29A3">
          <w:fldChar w:fldCharType="begin"/>
        </w:r>
        <w:r>
          <w:instrText>PAGE   \* MERGEFORMAT</w:instrText>
        </w:r>
        <w:r w:rsidR="00DC29A3">
          <w:fldChar w:fldCharType="separate"/>
        </w:r>
        <w:r w:rsidR="004730D4">
          <w:rPr>
            <w:noProof/>
          </w:rPr>
          <w:t>1</w:t>
        </w:r>
        <w:r w:rsidR="00DC29A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4166" w14:textId="77777777" w:rsidR="00D05FF7" w:rsidRDefault="00D05FF7" w:rsidP="006447D5">
      <w:pPr>
        <w:spacing w:after="0" w:line="240" w:lineRule="auto"/>
      </w:pPr>
      <w:r>
        <w:separator/>
      </w:r>
    </w:p>
  </w:footnote>
  <w:footnote w:type="continuationSeparator" w:id="0">
    <w:p w14:paraId="5C02AE53" w14:textId="77777777" w:rsidR="00D05FF7" w:rsidRDefault="00D05FF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0F0B" w14:textId="77777777" w:rsidR="00E5263D" w:rsidRPr="001F013A" w:rsidRDefault="00901BE1" w:rsidP="001D5D3D">
    <w:pPr>
      <w:pStyle w:val="Header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75660923" wp14:editId="66797F6B">
          <wp:extent cx="733425" cy="820953"/>
          <wp:effectExtent l="19050" t="0" r="9525" b="0"/>
          <wp:docPr id="1" name="Obrázok 0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572" cy="82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5E1A27E0" wp14:editId="2C78ADD1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lang w:eastAsia="sk-SK"/>
      </w:rPr>
      <w:pict w14:anchorId="2CB104EB">
        <v:line id="Rovná spojnica 20" o:spid="_x0000_s1027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1E16649E" wp14:editId="5C1ED28B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258013D6" wp14:editId="3D85BD7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28E439" w14:textId="77777777" w:rsidR="00E5263D" w:rsidRDefault="00E5263D" w:rsidP="001D5D3D">
    <w:pPr>
      <w:pStyle w:val="Header"/>
      <w:rPr>
        <w:rFonts w:ascii="Arial Narrow" w:hAnsi="Arial Narrow" w:cs="Arial"/>
        <w:sz w:val="20"/>
      </w:rPr>
    </w:pPr>
  </w:p>
  <w:p w14:paraId="6DC846A1" w14:textId="77777777" w:rsidR="00E5263D" w:rsidRDefault="00E5263D" w:rsidP="001D5D3D">
    <w:pPr>
      <w:pStyle w:val="Header"/>
      <w:rPr>
        <w:rFonts w:ascii="Arial Narrow" w:hAnsi="Arial Narrow" w:cs="Arial"/>
        <w:sz w:val="20"/>
      </w:rPr>
    </w:pPr>
  </w:p>
  <w:p w14:paraId="374A8C38" w14:textId="77777777" w:rsidR="00E5263D" w:rsidRPr="001D5D3D" w:rsidRDefault="00E5263D" w:rsidP="001D5D3D">
    <w:pPr>
      <w:pStyle w:val="Header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61E8"/>
    <w:multiLevelType w:val="hybridMultilevel"/>
    <w:tmpl w:val="711CC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1195E"/>
    <w:multiLevelType w:val="hybridMultilevel"/>
    <w:tmpl w:val="D7EC162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31991">
    <w:abstractNumId w:val="18"/>
  </w:num>
  <w:num w:numId="2" w16cid:durableId="2076514392">
    <w:abstractNumId w:val="6"/>
  </w:num>
  <w:num w:numId="3" w16cid:durableId="490949502">
    <w:abstractNumId w:val="0"/>
  </w:num>
  <w:num w:numId="4" w16cid:durableId="2146925309">
    <w:abstractNumId w:val="30"/>
  </w:num>
  <w:num w:numId="5" w16cid:durableId="1687057272">
    <w:abstractNumId w:val="31"/>
  </w:num>
  <w:num w:numId="6" w16cid:durableId="954335237">
    <w:abstractNumId w:val="10"/>
  </w:num>
  <w:num w:numId="7" w16cid:durableId="1570921757">
    <w:abstractNumId w:val="28"/>
  </w:num>
  <w:num w:numId="8" w16cid:durableId="2073310684">
    <w:abstractNumId w:val="14"/>
  </w:num>
  <w:num w:numId="9" w16cid:durableId="287276951">
    <w:abstractNumId w:val="15"/>
  </w:num>
  <w:num w:numId="10" w16cid:durableId="1290210520">
    <w:abstractNumId w:val="7"/>
  </w:num>
  <w:num w:numId="11" w16cid:durableId="1557660951">
    <w:abstractNumId w:val="19"/>
  </w:num>
  <w:num w:numId="12" w16cid:durableId="1141768873">
    <w:abstractNumId w:val="17"/>
  </w:num>
  <w:num w:numId="13" w16cid:durableId="1621952976">
    <w:abstractNumId w:val="27"/>
  </w:num>
  <w:num w:numId="14" w16cid:durableId="1389232299">
    <w:abstractNumId w:val="22"/>
  </w:num>
  <w:num w:numId="15" w16cid:durableId="451292175">
    <w:abstractNumId w:val="16"/>
  </w:num>
  <w:num w:numId="16" w16cid:durableId="1103378979">
    <w:abstractNumId w:val="11"/>
  </w:num>
  <w:num w:numId="17" w16cid:durableId="791440230">
    <w:abstractNumId w:val="20"/>
  </w:num>
  <w:num w:numId="18" w16cid:durableId="1286502410">
    <w:abstractNumId w:val="29"/>
  </w:num>
  <w:num w:numId="19" w16cid:durableId="57213519">
    <w:abstractNumId w:val="24"/>
  </w:num>
  <w:num w:numId="20" w16cid:durableId="437212636">
    <w:abstractNumId w:val="3"/>
  </w:num>
  <w:num w:numId="21" w16cid:durableId="390202091">
    <w:abstractNumId w:val="2"/>
  </w:num>
  <w:num w:numId="22" w16cid:durableId="1105878786">
    <w:abstractNumId w:val="33"/>
  </w:num>
  <w:num w:numId="23" w16cid:durableId="363289510">
    <w:abstractNumId w:val="9"/>
  </w:num>
  <w:num w:numId="24" w16cid:durableId="1307784624">
    <w:abstractNumId w:val="33"/>
  </w:num>
  <w:num w:numId="25" w16cid:durableId="1997368651">
    <w:abstractNumId w:val="2"/>
  </w:num>
  <w:num w:numId="26" w16cid:durableId="1129394895">
    <w:abstractNumId w:val="9"/>
  </w:num>
  <w:num w:numId="27" w16cid:durableId="168638915">
    <w:abstractNumId w:val="8"/>
  </w:num>
  <w:num w:numId="28" w16cid:durableId="1241716250">
    <w:abstractNumId w:val="26"/>
  </w:num>
  <w:num w:numId="29" w16cid:durableId="127820887">
    <w:abstractNumId w:val="23"/>
  </w:num>
  <w:num w:numId="30" w16cid:durableId="905648307">
    <w:abstractNumId w:val="32"/>
  </w:num>
  <w:num w:numId="31" w16cid:durableId="993023557">
    <w:abstractNumId w:val="13"/>
  </w:num>
  <w:num w:numId="32" w16cid:durableId="1944416787">
    <w:abstractNumId w:val="12"/>
  </w:num>
  <w:num w:numId="33" w16cid:durableId="287708773">
    <w:abstractNumId w:val="21"/>
  </w:num>
  <w:num w:numId="34" w16cid:durableId="85156199">
    <w:abstractNumId w:val="25"/>
  </w:num>
  <w:num w:numId="35" w16cid:durableId="1653370894">
    <w:abstractNumId w:val="5"/>
  </w:num>
  <w:num w:numId="36" w16cid:durableId="1095859761">
    <w:abstractNumId w:val="1"/>
  </w:num>
  <w:num w:numId="37" w16cid:durableId="931428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0FB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59F2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E7A7A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571A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2384"/>
    <w:rsid w:val="002F40AF"/>
    <w:rsid w:val="002F70FE"/>
    <w:rsid w:val="00300639"/>
    <w:rsid w:val="00303C57"/>
    <w:rsid w:val="00307EB6"/>
    <w:rsid w:val="0031467F"/>
    <w:rsid w:val="0031563E"/>
    <w:rsid w:val="00316136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669D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64B7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E7435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0D4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3D6D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2EFB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2399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6DA9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1BE1"/>
    <w:rsid w:val="00905EAD"/>
    <w:rsid w:val="009100F3"/>
    <w:rsid w:val="00912DE3"/>
    <w:rsid w:val="00917104"/>
    <w:rsid w:val="0091775B"/>
    <w:rsid w:val="009178C1"/>
    <w:rsid w:val="00923003"/>
    <w:rsid w:val="00924BBE"/>
    <w:rsid w:val="009254CC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14E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2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35C"/>
    <w:rsid w:val="00CD5D6A"/>
    <w:rsid w:val="00CE65FF"/>
    <w:rsid w:val="00CF12B4"/>
    <w:rsid w:val="00CF1494"/>
    <w:rsid w:val="00CF2402"/>
    <w:rsid w:val="00CF4836"/>
    <w:rsid w:val="00D053D9"/>
    <w:rsid w:val="00D05B26"/>
    <w:rsid w:val="00D05FF7"/>
    <w:rsid w:val="00D06347"/>
    <w:rsid w:val="00D07E0F"/>
    <w:rsid w:val="00D1737B"/>
    <w:rsid w:val="00D2210A"/>
    <w:rsid w:val="00D372F9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29A3"/>
    <w:rsid w:val="00DD7D77"/>
    <w:rsid w:val="00DE148F"/>
    <w:rsid w:val="00DE59DF"/>
    <w:rsid w:val="00DF1B0A"/>
    <w:rsid w:val="00DF1CA4"/>
    <w:rsid w:val="00DF330A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5534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D6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A9"/>
  </w:style>
  <w:style w:type="paragraph" w:styleId="Heading1">
    <w:name w:val="heading 1"/>
    <w:basedOn w:val="Normal"/>
    <w:next w:val="Normal"/>
    <w:link w:val="Heading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odyText">
    <w:name w:val="Body Text"/>
    <w:basedOn w:val="Normal"/>
    <w:link w:val="Body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CommentReference">
    <w:name w:val="annotation reference"/>
    <w:basedOn w:val="DefaultParagraphFont"/>
    <w:uiPriority w:val="99"/>
    <w:unhideWhenUsed/>
    <w:rsid w:val="004B5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alWeb">
    <w:name w:val="Normal (Web)"/>
    <w:basedOn w:val="Normal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B6"/>
  </w:style>
  <w:style w:type="paragraph" w:styleId="Footer">
    <w:name w:val="footer"/>
    <w:basedOn w:val="Normal"/>
    <w:link w:val="Foot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B6"/>
  </w:style>
  <w:style w:type="table" w:customStyle="1" w:styleId="TableGrid1">
    <w:name w:val="Table Grid1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B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3B9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662C0"/>
    <w:rPr>
      <w:color w:val="808080"/>
    </w:rPr>
  </w:style>
  <w:style w:type="paragraph" w:styleId="Revision">
    <w:name w:val="Revision"/>
    <w:hidden/>
    <w:uiPriority w:val="99"/>
    <w:semiHidden/>
    <w:rsid w:val="00793D60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0B3E75"/>
    <w:rsid w:val="00163B11"/>
    <w:rsid w:val="00212C3B"/>
    <w:rsid w:val="002A0814"/>
    <w:rsid w:val="005A4146"/>
    <w:rsid w:val="006B3B1E"/>
    <w:rsid w:val="008004AE"/>
    <w:rsid w:val="00833A64"/>
    <w:rsid w:val="00AD089D"/>
    <w:rsid w:val="00B20F1E"/>
    <w:rsid w:val="00B874A2"/>
    <w:rsid w:val="00D94F4C"/>
    <w:rsid w:val="00EA7464"/>
    <w:rsid w:val="00F6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8D3E-A8E7-4DE1-B057-05EAB003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2023-03-06T07:59:00Z</dcterms:modified>
</cp:coreProperties>
</file>